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45" w:rsidRDefault="00C41245" w:rsidP="00C41245">
      <w:pPr>
        <w:spacing w:before="450" w:after="100" w:afterAutospacing="1" w:line="450" w:lineRule="atLeast"/>
        <w:jc w:val="center"/>
        <w:rPr>
          <w:b/>
          <w:bCs/>
          <w:color w:val="000000"/>
          <w:sz w:val="36"/>
          <w:szCs w:val="36"/>
        </w:rPr>
      </w:pPr>
      <w:r>
        <w:rPr>
          <w:rFonts w:hint="eastAsia"/>
          <w:b/>
          <w:bCs/>
          <w:color w:val="000000"/>
          <w:sz w:val="36"/>
          <w:szCs w:val="36"/>
        </w:rPr>
        <w:t>关于申报成都市工业和信息化企业展位费补助专项资金的通知</w:t>
      </w:r>
    </w:p>
    <w:p w:rsidR="00C41245" w:rsidRDefault="00996674" w:rsidP="00C41245">
      <w:pPr>
        <w:spacing w:after="0"/>
        <w:jc w:val="center"/>
        <w:rPr>
          <w:color w:val="000000"/>
          <w:sz w:val="18"/>
          <w:szCs w:val="18"/>
        </w:rPr>
      </w:pPr>
      <w:r w:rsidRPr="00996674">
        <w:rPr>
          <w:color w:val="000000"/>
          <w:sz w:val="18"/>
          <w:szCs w:val="18"/>
        </w:rPr>
        <w:pict>
          <v:rect id="_x0000_i1025" style="width:0;height:1.5pt" o:hralign="center" o:hrstd="t" o:hr="t" fillcolor="#a0a0a0" stroked="f"/>
        </w:pict>
      </w:r>
    </w:p>
    <w:p w:rsidR="00C41245" w:rsidRDefault="00C41245" w:rsidP="00C41245">
      <w:pPr>
        <w:spacing w:before="100" w:beforeAutospacing="1" w:after="100" w:afterAutospacing="1" w:line="450" w:lineRule="atLeast"/>
        <w:jc w:val="center"/>
        <w:rPr>
          <w:color w:val="000000"/>
          <w:sz w:val="21"/>
          <w:szCs w:val="21"/>
        </w:rPr>
      </w:pPr>
      <w:r>
        <w:rPr>
          <w:rFonts w:hint="eastAsia"/>
          <w:color w:val="000000"/>
          <w:sz w:val="21"/>
          <w:szCs w:val="21"/>
        </w:rPr>
        <w:t>成都市经济和信息化委员会</w:t>
      </w:r>
      <w:r>
        <w:rPr>
          <w:rFonts w:hint="eastAsia"/>
          <w:color w:val="000000"/>
          <w:sz w:val="21"/>
          <w:szCs w:val="21"/>
        </w:rPr>
        <w:t xml:space="preserve"> </w:t>
      </w:r>
      <w:r>
        <w:rPr>
          <w:rFonts w:hint="eastAsia"/>
          <w:color w:val="000000"/>
          <w:sz w:val="21"/>
          <w:szCs w:val="21"/>
        </w:rPr>
        <w:t>成都市市财政局</w:t>
      </w:r>
    </w:p>
    <w:p w:rsidR="00C41245" w:rsidRDefault="00C41245" w:rsidP="00C41245">
      <w:pPr>
        <w:shd w:val="clear" w:color="auto" w:fill="F3F3F3"/>
        <w:spacing w:beforeAutospacing="1" w:after="0" w:afterAutospacing="1" w:line="450" w:lineRule="atLeast"/>
        <w:jc w:val="center"/>
        <w:rPr>
          <w:color w:val="000000"/>
          <w:sz w:val="18"/>
          <w:szCs w:val="18"/>
        </w:rPr>
      </w:pPr>
      <w:r>
        <w:rPr>
          <w:rFonts w:hint="eastAsia"/>
          <w:color w:val="000000"/>
          <w:sz w:val="18"/>
          <w:szCs w:val="18"/>
        </w:rPr>
        <w:t>发布时间：</w:t>
      </w:r>
      <w:r>
        <w:rPr>
          <w:rFonts w:hint="eastAsia"/>
          <w:color w:val="000000"/>
          <w:sz w:val="18"/>
          <w:szCs w:val="18"/>
        </w:rPr>
        <w:t xml:space="preserve">2016-05-19 </w:t>
      </w:r>
      <w:r>
        <w:rPr>
          <w:rFonts w:hint="eastAsia"/>
          <w:color w:val="000000"/>
          <w:sz w:val="18"/>
          <w:szCs w:val="18"/>
        </w:rPr>
        <w:t>信息来源：市场开拓处【点击量：</w:t>
      </w:r>
      <w:r>
        <w:rPr>
          <w:rFonts w:hint="eastAsia"/>
          <w:color w:val="000000"/>
          <w:sz w:val="18"/>
          <w:szCs w:val="18"/>
        </w:rPr>
        <w:t>760</w:t>
      </w:r>
      <w:r>
        <w:rPr>
          <w:rFonts w:hint="eastAsia"/>
          <w:color w:val="000000"/>
          <w:sz w:val="18"/>
          <w:szCs w:val="18"/>
        </w:rPr>
        <w:t>】【打印】</w:t>
      </w:r>
      <w:r>
        <w:rPr>
          <w:rFonts w:hint="eastAsia"/>
          <w:color w:val="000000"/>
          <w:sz w:val="18"/>
          <w:szCs w:val="18"/>
        </w:rPr>
        <w:t xml:space="preserve"> </w:t>
      </w:r>
      <w:r>
        <w:rPr>
          <w:rFonts w:hint="eastAsia"/>
          <w:color w:val="000000"/>
          <w:sz w:val="18"/>
          <w:szCs w:val="18"/>
        </w:rPr>
        <w:t>【</w:t>
      </w:r>
      <w:hyperlink r:id="rId6" w:history="1">
        <w:r>
          <w:rPr>
            <w:rStyle w:val="a3"/>
            <w:rFonts w:hint="eastAsia"/>
            <w:color w:val="000000"/>
            <w:sz w:val="18"/>
            <w:szCs w:val="18"/>
          </w:rPr>
          <w:t>收藏</w:t>
        </w:r>
      </w:hyperlink>
      <w:r>
        <w:rPr>
          <w:rFonts w:hint="eastAsia"/>
          <w:color w:val="000000"/>
          <w:sz w:val="18"/>
          <w:szCs w:val="18"/>
        </w:rPr>
        <w:t>】</w:t>
      </w:r>
      <w:r>
        <w:rPr>
          <w:rFonts w:hint="eastAsia"/>
          <w:color w:val="000000"/>
          <w:sz w:val="18"/>
          <w:szCs w:val="18"/>
        </w:rPr>
        <w:t xml:space="preserve"> </w:t>
      </w:r>
      <w:r>
        <w:rPr>
          <w:rFonts w:hint="eastAsia"/>
          <w:color w:val="000000"/>
          <w:sz w:val="18"/>
          <w:szCs w:val="18"/>
        </w:rPr>
        <w:t>【关闭】</w:t>
      </w:r>
    </w:p>
    <w:p w:rsidR="00C41245" w:rsidRDefault="00C41245" w:rsidP="00C41245">
      <w:pPr>
        <w:pStyle w:val="a4"/>
        <w:spacing w:before="0" w:beforeAutospacing="0" w:after="0" w:afterAutospacing="0" w:line="450" w:lineRule="atLeast"/>
        <w:rPr>
          <w:color w:val="000000"/>
          <w:sz w:val="21"/>
          <w:szCs w:val="21"/>
        </w:rPr>
      </w:pPr>
      <w:r>
        <w:rPr>
          <w:rFonts w:hint="eastAsia"/>
          <w:color w:val="000000"/>
        </w:rPr>
        <w:t>各区（市）县工业和信息化主管部门：</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为贯彻落实《成都市人民政府办公厅关于加快发展先进制造业实现工业转型升级发展若干政策的意见》（成办发〔2014〕55号）和市经信委、市财政局《关于印发&lt;成都市人民政府办公厅关于加快发展先进制造业实现工业转型升级发展若干政策的意见&gt;实施细则（2016年修正版）的通知》（成经信发〔2016〕6号）精神，现将申报成都市工业和信息化企业展位费补助专项资金有关事项通知如下：</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一、申报原则</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企业自愿、专家评审、择优选定。</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二、申报条件</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税收解缴关系在成都的企业，在2015年1月1日至2015年12月31日期间参加《企业展位费补助展会名单》中展会。</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三、申报材料</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1．《成都市工业和信息化企业展会补助专项资金申报表》；</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2．企业营业执照、组织机构代码、税务登记证（复印件）；</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3．展会承办单位出具的参展确认函或协议和发票（复印件，验原件）；</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上述材料须真实有效，复印件均须加盖本单位（企业）公章，原件在项目审核、审计时使用。全部材料装订成册，一式两份。</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四、支持标准</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按实际参展展位费的50％给予补助，单户企业单次展会补助最高不超过5万元。</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五、申报流程及时间</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lastRenderedPageBreak/>
        <w:t> 由各区（市）县工业和信息化主管部门、有关行业商（协）会按照申报范围通知企业自愿申报。各区（市）县经信部门将收集的企业申报资料于2016年6月10日前送市经信委市场开拓处，市经信委组织审计事务所进行审计核定。</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联系人：市经信委 明亮 葛莹 61885825 61885833</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市财政局 乔建蓉 61882558</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sz w:val="21"/>
          <w:szCs w:val="21"/>
        </w:rPr>
        <w:t> </w:t>
      </w:r>
    </w:p>
    <w:p w:rsidR="00C41245" w:rsidRDefault="00C41245" w:rsidP="00C41245">
      <w:pPr>
        <w:pStyle w:val="a4"/>
        <w:spacing w:before="0" w:beforeAutospacing="0" w:after="0" w:afterAutospacing="0" w:line="450" w:lineRule="atLeast"/>
        <w:ind w:firstLine="480"/>
        <w:rPr>
          <w:color w:val="000000"/>
          <w:sz w:val="21"/>
          <w:szCs w:val="21"/>
        </w:rPr>
      </w:pPr>
      <w:r>
        <w:rPr>
          <w:noProof/>
          <w:color w:val="FF0000"/>
        </w:rPr>
        <w:drawing>
          <wp:inline distT="0" distB="0" distL="0" distR="0">
            <wp:extent cx="152400" cy="152400"/>
            <wp:effectExtent l="19050" t="0" r="0" b="0"/>
            <wp:docPr id="2" name="图片 2" descr="http://www.cdgy.gov.cn/editorimages/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dgy.gov.cn/editorimages/sysimage/icon16/doc.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Pr>
            <w:rStyle w:val="a3"/>
            <w:rFonts w:hint="eastAsia"/>
            <w:color w:val="FF0000"/>
          </w:rPr>
          <w:t>点击下载附件.doc</w:t>
        </w:r>
      </w:hyperlink>
      <w:r>
        <w:rPr>
          <w:rFonts w:hint="eastAsia"/>
          <w:color w:val="FF0000"/>
        </w:rPr>
        <w:t>：</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1.成都市工业和信息化企业展位费补助专项资金申报表</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2.企业展位费补助展会名单</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sz w:val="21"/>
          <w:szCs w:val="21"/>
        </w:rPr>
        <w:t> </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sz w:val="21"/>
          <w:szCs w:val="21"/>
        </w:rPr>
        <w:t> </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成都市经济和信息化委员会          成都市财政局</w:t>
      </w:r>
    </w:p>
    <w:p w:rsidR="00C41245" w:rsidRDefault="00C41245" w:rsidP="00C41245">
      <w:pPr>
        <w:pStyle w:val="a4"/>
        <w:spacing w:before="0" w:beforeAutospacing="0" w:after="0" w:afterAutospacing="0" w:line="450" w:lineRule="atLeast"/>
        <w:ind w:firstLine="480"/>
        <w:rPr>
          <w:color w:val="000000"/>
          <w:sz w:val="21"/>
          <w:szCs w:val="21"/>
        </w:rPr>
      </w:pPr>
      <w:r>
        <w:rPr>
          <w:rFonts w:hint="eastAsia"/>
          <w:color w:val="000000"/>
        </w:rPr>
        <w:t>                                    2016年5月10日</w:t>
      </w:r>
    </w:p>
    <w:tbl>
      <w:tblPr>
        <w:tblW w:w="0" w:type="auto"/>
        <w:tblCellSpacing w:w="15" w:type="dxa"/>
        <w:tblCellMar>
          <w:left w:w="0" w:type="dxa"/>
          <w:right w:w="0" w:type="dxa"/>
        </w:tblCellMar>
        <w:tblLook w:val="04A0"/>
      </w:tblPr>
      <w:tblGrid>
        <w:gridCol w:w="7649"/>
      </w:tblGrid>
      <w:tr w:rsidR="00C41245" w:rsidTr="00C41245">
        <w:trPr>
          <w:trHeight w:val="375"/>
          <w:tblCellSpacing w:w="15" w:type="dxa"/>
        </w:trPr>
        <w:tc>
          <w:tcPr>
            <w:tcW w:w="0" w:type="auto"/>
            <w:vAlign w:val="center"/>
            <w:hideMark/>
          </w:tcPr>
          <w:p w:rsidR="00C41245" w:rsidRDefault="00C41245">
            <w:pPr>
              <w:spacing w:line="600" w:lineRule="atLeast"/>
              <w:rPr>
                <w:rFonts w:ascii="宋体" w:eastAsia="宋体" w:hAnsi="宋体" w:cs="宋体"/>
                <w:sz w:val="24"/>
                <w:szCs w:val="24"/>
              </w:rPr>
            </w:pPr>
          </w:p>
        </w:tc>
      </w:tr>
      <w:tr w:rsidR="00C41245" w:rsidTr="00C41245">
        <w:trPr>
          <w:trHeight w:val="375"/>
          <w:tblCellSpacing w:w="15" w:type="dxa"/>
        </w:trPr>
        <w:tc>
          <w:tcPr>
            <w:tcW w:w="0" w:type="auto"/>
            <w:vAlign w:val="center"/>
            <w:hideMark/>
          </w:tcPr>
          <w:p w:rsidR="00C41245" w:rsidRDefault="00C41245">
            <w:pPr>
              <w:spacing w:line="600" w:lineRule="atLeast"/>
              <w:rPr>
                <w:rFonts w:ascii="宋体" w:eastAsia="宋体" w:hAnsi="宋体" w:cs="宋体"/>
                <w:sz w:val="18"/>
                <w:szCs w:val="18"/>
              </w:rPr>
            </w:pPr>
            <w:r>
              <w:rPr>
                <w:sz w:val="18"/>
                <w:szCs w:val="18"/>
              </w:rPr>
              <w:t>上一篇信息</w:t>
            </w:r>
            <w:r>
              <w:rPr>
                <w:sz w:val="18"/>
                <w:szCs w:val="18"/>
              </w:rPr>
              <w:t>:</w:t>
            </w:r>
            <w:hyperlink r:id="rId9" w:tooltip="文章标题：关于召开工业和信息化系统" w:history="1">
              <w:r>
                <w:rPr>
                  <w:rStyle w:val="a3"/>
                  <w:color w:val="000000"/>
                  <w:sz w:val="18"/>
                  <w:szCs w:val="18"/>
                </w:rPr>
                <w:t>关于召开工业和信息化系统</w:t>
              </w:r>
              <w:r>
                <w:rPr>
                  <w:rStyle w:val="a3"/>
                  <w:color w:val="000000"/>
                  <w:sz w:val="18"/>
                  <w:szCs w:val="18"/>
                </w:rPr>
                <w:t>“</w:t>
              </w:r>
              <w:r>
                <w:rPr>
                  <w:rStyle w:val="a3"/>
                  <w:color w:val="000000"/>
                  <w:sz w:val="18"/>
                  <w:szCs w:val="18"/>
                </w:rPr>
                <w:t>加快建设国家先进制造业中心</w:t>
              </w:r>
              <w:r>
                <w:rPr>
                  <w:rStyle w:val="a3"/>
                  <w:color w:val="000000"/>
                  <w:sz w:val="18"/>
                  <w:szCs w:val="18"/>
                </w:rPr>
                <w:t>”</w:t>
              </w:r>
              <w:r>
                <w:rPr>
                  <w:rStyle w:val="a3"/>
                  <w:color w:val="000000"/>
                  <w:sz w:val="18"/>
                  <w:szCs w:val="18"/>
                </w:rPr>
                <w:t>第一期专题培训会的通知</w:t>
              </w:r>
            </w:hyperlink>
          </w:p>
        </w:tc>
      </w:tr>
      <w:tr w:rsidR="00C41245" w:rsidTr="00C41245">
        <w:trPr>
          <w:trHeight w:val="375"/>
          <w:tblCellSpacing w:w="15" w:type="dxa"/>
        </w:trPr>
        <w:tc>
          <w:tcPr>
            <w:tcW w:w="0" w:type="auto"/>
            <w:vAlign w:val="center"/>
            <w:hideMark/>
          </w:tcPr>
          <w:p w:rsidR="00C41245" w:rsidRDefault="00C41245">
            <w:pPr>
              <w:spacing w:line="300" w:lineRule="atLeast"/>
              <w:rPr>
                <w:rFonts w:ascii="宋体" w:eastAsia="宋体" w:hAnsi="宋体" w:cs="宋体"/>
                <w:sz w:val="18"/>
                <w:szCs w:val="18"/>
              </w:rPr>
            </w:pPr>
            <w:r>
              <w:rPr>
                <w:sz w:val="18"/>
                <w:szCs w:val="18"/>
              </w:rPr>
              <w:t>下一篇信息</w:t>
            </w:r>
            <w:r>
              <w:rPr>
                <w:sz w:val="18"/>
                <w:szCs w:val="18"/>
              </w:rPr>
              <w:t>:</w:t>
            </w:r>
            <w:hyperlink r:id="rId10" w:tooltip="文章标题：重点工作、领导交办事项办理情况格式&#10;信息来源：办公室&#10;发布时间：2016-05-19" w:history="1">
              <w:r>
                <w:rPr>
                  <w:rStyle w:val="a3"/>
                  <w:color w:val="000000"/>
                  <w:sz w:val="18"/>
                  <w:szCs w:val="18"/>
                </w:rPr>
                <w:t>重点工作、领导交办事项办理情况格式</w:t>
              </w:r>
            </w:hyperlink>
          </w:p>
        </w:tc>
      </w:tr>
      <w:tr w:rsidR="003E7558" w:rsidTr="00C41245">
        <w:trPr>
          <w:trHeight w:val="375"/>
          <w:tblCellSpacing w:w="15" w:type="dxa"/>
        </w:trPr>
        <w:tc>
          <w:tcPr>
            <w:tcW w:w="0" w:type="auto"/>
            <w:vAlign w:val="center"/>
            <w:hideMark/>
          </w:tcPr>
          <w:p w:rsidR="003E7558" w:rsidRDefault="003E7558">
            <w:pPr>
              <w:spacing w:line="300" w:lineRule="atLeast"/>
              <w:rPr>
                <w:sz w:val="18"/>
                <w:szCs w:val="18"/>
              </w:rPr>
            </w:pPr>
          </w:p>
          <w:p w:rsidR="003E7558" w:rsidRDefault="003E7558">
            <w:pPr>
              <w:spacing w:line="300" w:lineRule="atLeast"/>
              <w:rPr>
                <w:sz w:val="18"/>
                <w:szCs w:val="18"/>
              </w:rPr>
            </w:pPr>
          </w:p>
          <w:p w:rsidR="003E7558" w:rsidRDefault="003E7558">
            <w:pPr>
              <w:spacing w:line="300" w:lineRule="atLeast"/>
              <w:rPr>
                <w:sz w:val="18"/>
                <w:szCs w:val="18"/>
              </w:rPr>
            </w:pPr>
          </w:p>
          <w:p w:rsidR="003E7558" w:rsidRDefault="003E7558">
            <w:pPr>
              <w:spacing w:line="300" w:lineRule="atLeast"/>
              <w:rPr>
                <w:sz w:val="18"/>
                <w:szCs w:val="18"/>
              </w:rPr>
            </w:pPr>
          </w:p>
          <w:p w:rsidR="003E7558" w:rsidRDefault="003E7558">
            <w:pPr>
              <w:spacing w:line="300" w:lineRule="atLeast"/>
              <w:rPr>
                <w:sz w:val="18"/>
                <w:szCs w:val="18"/>
              </w:rPr>
            </w:pPr>
          </w:p>
          <w:p w:rsidR="003E7558" w:rsidRDefault="003E7558">
            <w:pPr>
              <w:spacing w:line="300" w:lineRule="atLeast"/>
              <w:rPr>
                <w:sz w:val="18"/>
                <w:szCs w:val="18"/>
              </w:rPr>
            </w:pPr>
          </w:p>
          <w:p w:rsidR="003E7558" w:rsidRDefault="003E7558">
            <w:pPr>
              <w:spacing w:line="300" w:lineRule="atLeast"/>
              <w:rPr>
                <w:sz w:val="18"/>
                <w:szCs w:val="18"/>
              </w:rPr>
            </w:pPr>
          </w:p>
          <w:p w:rsidR="003E7558" w:rsidRDefault="003E7558">
            <w:pPr>
              <w:spacing w:line="300" w:lineRule="atLeast"/>
              <w:rPr>
                <w:rFonts w:hint="eastAsia"/>
                <w:sz w:val="18"/>
                <w:szCs w:val="18"/>
              </w:rPr>
            </w:pPr>
          </w:p>
          <w:p w:rsidR="00574600" w:rsidRDefault="00574600">
            <w:pPr>
              <w:spacing w:line="300" w:lineRule="atLeast"/>
              <w:rPr>
                <w:sz w:val="18"/>
                <w:szCs w:val="18"/>
              </w:rPr>
            </w:pPr>
          </w:p>
        </w:tc>
      </w:tr>
    </w:tbl>
    <w:p w:rsidR="002C468C" w:rsidRDefault="002C468C" w:rsidP="002C468C">
      <w:pPr>
        <w:rPr>
          <w:rFonts w:ascii="宋体" w:hAnsi="宋体" w:cs="宋体"/>
          <w:bCs/>
          <w:sz w:val="32"/>
          <w:szCs w:val="32"/>
        </w:rPr>
      </w:pPr>
      <w:r>
        <w:rPr>
          <w:rFonts w:ascii="宋体" w:hAnsi="宋体" w:cs="宋体" w:hint="eastAsia"/>
          <w:bCs/>
          <w:sz w:val="32"/>
          <w:szCs w:val="32"/>
        </w:rPr>
        <w:lastRenderedPageBreak/>
        <w:t>附件</w:t>
      </w:r>
      <w:r>
        <w:rPr>
          <w:rFonts w:ascii="宋体" w:hAnsi="宋体" w:cs="宋体" w:hint="eastAsia"/>
          <w:bCs/>
          <w:sz w:val="32"/>
          <w:szCs w:val="32"/>
        </w:rPr>
        <w:t>1</w:t>
      </w:r>
    </w:p>
    <w:p w:rsidR="002C468C" w:rsidRDefault="002C468C" w:rsidP="002C468C">
      <w:pPr>
        <w:rPr>
          <w:rFonts w:ascii="宋体" w:hAnsi="宋体" w:cs="宋体"/>
          <w:bCs/>
          <w:sz w:val="32"/>
          <w:szCs w:val="32"/>
        </w:rPr>
      </w:pPr>
    </w:p>
    <w:p w:rsidR="002C468C" w:rsidRDefault="002C468C" w:rsidP="002C468C">
      <w:pPr>
        <w:rPr>
          <w:rFonts w:ascii="黑体" w:eastAsia="黑体" w:hAnsi="黑体" w:cs="黑体"/>
          <w:sz w:val="32"/>
          <w:szCs w:val="32"/>
        </w:rPr>
      </w:pPr>
      <w:r>
        <w:rPr>
          <w:rFonts w:ascii="黑体" w:eastAsia="黑体" w:hAnsi="黑体" w:cs="黑体" w:hint="eastAsia"/>
          <w:b/>
          <w:sz w:val="32"/>
          <w:szCs w:val="32"/>
        </w:rPr>
        <w:t>成都市工业和信息化企业展位费补助专项资金申报表</w:t>
      </w:r>
    </w:p>
    <w:p w:rsidR="002C468C" w:rsidRDefault="002C468C" w:rsidP="002C468C">
      <w:pPr>
        <w:rPr>
          <w:rFonts w:ascii="仿宋" w:eastAsia="仿宋" w:hAnsi="仿宋"/>
          <w:sz w:val="28"/>
          <w:szCs w:val="28"/>
        </w:rPr>
      </w:pPr>
      <w:r>
        <w:rPr>
          <w:rFonts w:ascii="仿宋" w:eastAsia="仿宋" w:hAnsi="仿宋" w:hint="eastAsia"/>
          <w:sz w:val="28"/>
          <w:szCs w:val="28"/>
        </w:rPr>
        <w:t>申报单位（盖章）：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301"/>
        <w:gridCol w:w="1290"/>
        <w:gridCol w:w="840"/>
        <w:gridCol w:w="756"/>
        <w:gridCol w:w="104"/>
        <w:gridCol w:w="631"/>
        <w:gridCol w:w="1469"/>
        <w:gridCol w:w="310"/>
        <w:gridCol w:w="531"/>
        <w:gridCol w:w="717"/>
        <w:gridCol w:w="147"/>
        <w:gridCol w:w="1195"/>
      </w:tblGrid>
      <w:tr w:rsidR="002C468C" w:rsidTr="00F7439E">
        <w:trPr>
          <w:trHeight w:val="919"/>
          <w:jc w:val="center"/>
        </w:trPr>
        <w:tc>
          <w:tcPr>
            <w:tcW w:w="1766" w:type="dxa"/>
            <w:vAlign w:val="center"/>
          </w:tcPr>
          <w:p w:rsidR="002C468C" w:rsidRDefault="002C468C" w:rsidP="00F7439E">
            <w:pPr>
              <w:rPr>
                <w:rFonts w:ascii="仿宋" w:eastAsia="仿宋" w:hAnsi="仿宋"/>
                <w:spacing w:val="-10"/>
                <w:sz w:val="28"/>
                <w:szCs w:val="28"/>
              </w:rPr>
            </w:pPr>
            <w:r>
              <w:rPr>
                <w:rFonts w:ascii="仿宋" w:eastAsia="仿宋" w:hAnsi="仿宋" w:hint="eastAsia"/>
                <w:spacing w:val="-10"/>
                <w:sz w:val="28"/>
                <w:szCs w:val="28"/>
              </w:rPr>
              <w:t>法定代表人</w:t>
            </w:r>
          </w:p>
        </w:tc>
        <w:tc>
          <w:tcPr>
            <w:tcW w:w="1591" w:type="dxa"/>
            <w:gridSpan w:val="2"/>
            <w:vAlign w:val="center"/>
          </w:tcPr>
          <w:p w:rsidR="002C468C" w:rsidRDefault="002C468C" w:rsidP="00F7439E">
            <w:pPr>
              <w:jc w:val="center"/>
              <w:rPr>
                <w:rFonts w:ascii="仿宋" w:eastAsia="仿宋" w:hAnsi="仿宋"/>
                <w:spacing w:val="-10"/>
                <w:sz w:val="28"/>
                <w:szCs w:val="28"/>
              </w:rPr>
            </w:pPr>
          </w:p>
        </w:tc>
        <w:tc>
          <w:tcPr>
            <w:tcW w:w="1700" w:type="dxa"/>
            <w:gridSpan w:val="3"/>
            <w:vAlign w:val="center"/>
          </w:tcPr>
          <w:p w:rsidR="002C468C" w:rsidRDefault="002C468C" w:rsidP="00F7439E">
            <w:pPr>
              <w:spacing w:line="280" w:lineRule="exact"/>
              <w:jc w:val="center"/>
              <w:rPr>
                <w:rFonts w:ascii="仿宋" w:eastAsia="仿宋" w:hAnsi="仿宋"/>
                <w:spacing w:val="-10"/>
                <w:sz w:val="28"/>
                <w:szCs w:val="28"/>
              </w:rPr>
            </w:pPr>
            <w:r>
              <w:rPr>
                <w:rFonts w:ascii="仿宋" w:eastAsia="仿宋" w:hAnsi="仿宋" w:hint="eastAsia"/>
                <w:spacing w:val="-10"/>
                <w:sz w:val="28"/>
                <w:szCs w:val="28"/>
              </w:rPr>
              <w:t>电 话</w:t>
            </w:r>
          </w:p>
          <w:p w:rsidR="002C468C" w:rsidRDefault="002C468C" w:rsidP="00F7439E">
            <w:pPr>
              <w:spacing w:line="280" w:lineRule="exact"/>
              <w:jc w:val="center"/>
              <w:rPr>
                <w:rFonts w:ascii="仿宋" w:eastAsia="仿宋" w:hAnsi="仿宋"/>
                <w:spacing w:val="-10"/>
                <w:sz w:val="28"/>
                <w:szCs w:val="28"/>
              </w:rPr>
            </w:pPr>
            <w:r>
              <w:rPr>
                <w:rFonts w:ascii="仿宋" w:eastAsia="仿宋" w:hAnsi="仿宋" w:hint="eastAsia"/>
                <w:spacing w:val="-10"/>
                <w:sz w:val="28"/>
                <w:szCs w:val="28"/>
              </w:rPr>
              <w:t>（手机）</w:t>
            </w:r>
          </w:p>
        </w:tc>
        <w:tc>
          <w:tcPr>
            <w:tcW w:w="2410" w:type="dxa"/>
            <w:gridSpan w:val="3"/>
            <w:vAlign w:val="center"/>
          </w:tcPr>
          <w:p w:rsidR="002C468C" w:rsidRDefault="002C468C" w:rsidP="00F7439E">
            <w:pPr>
              <w:jc w:val="center"/>
              <w:rPr>
                <w:rFonts w:ascii="仿宋" w:eastAsia="仿宋" w:hAnsi="仿宋"/>
                <w:spacing w:val="-10"/>
                <w:sz w:val="28"/>
                <w:szCs w:val="28"/>
              </w:rPr>
            </w:pPr>
          </w:p>
        </w:tc>
        <w:tc>
          <w:tcPr>
            <w:tcW w:w="1395" w:type="dxa"/>
            <w:gridSpan w:val="3"/>
            <w:vAlign w:val="center"/>
          </w:tcPr>
          <w:p w:rsidR="002C468C" w:rsidRDefault="002C468C" w:rsidP="00F7439E">
            <w:pPr>
              <w:spacing w:line="400" w:lineRule="exact"/>
              <w:jc w:val="center"/>
              <w:rPr>
                <w:rFonts w:ascii="仿宋" w:eastAsia="仿宋" w:hAnsi="仿宋"/>
                <w:spacing w:val="-30"/>
                <w:sz w:val="28"/>
                <w:szCs w:val="28"/>
              </w:rPr>
            </w:pPr>
            <w:r>
              <w:rPr>
                <w:rFonts w:ascii="仿宋" w:eastAsia="仿宋" w:hAnsi="仿宋" w:hint="eastAsia"/>
                <w:spacing w:val="-30"/>
                <w:sz w:val="28"/>
                <w:szCs w:val="28"/>
              </w:rPr>
              <w:t>所属行业</w:t>
            </w:r>
          </w:p>
        </w:tc>
        <w:tc>
          <w:tcPr>
            <w:tcW w:w="1195" w:type="dxa"/>
          </w:tcPr>
          <w:p w:rsidR="002C468C" w:rsidRDefault="002C468C" w:rsidP="00F7439E">
            <w:pPr>
              <w:rPr>
                <w:rFonts w:ascii="仿宋" w:eastAsia="仿宋" w:hAnsi="仿宋"/>
                <w:spacing w:val="-10"/>
                <w:sz w:val="28"/>
                <w:szCs w:val="28"/>
              </w:rPr>
            </w:pPr>
          </w:p>
        </w:tc>
      </w:tr>
      <w:tr w:rsidR="002C468C" w:rsidTr="00F7439E">
        <w:trPr>
          <w:trHeight w:val="773"/>
          <w:jc w:val="center"/>
        </w:trPr>
        <w:tc>
          <w:tcPr>
            <w:tcW w:w="1766" w:type="dxa"/>
            <w:vAlign w:val="center"/>
          </w:tcPr>
          <w:p w:rsidR="002C468C" w:rsidRDefault="002C468C" w:rsidP="00F7439E">
            <w:pPr>
              <w:rPr>
                <w:rFonts w:ascii="仿宋" w:eastAsia="仿宋" w:hAnsi="仿宋"/>
                <w:spacing w:val="-10"/>
                <w:sz w:val="28"/>
                <w:szCs w:val="28"/>
              </w:rPr>
            </w:pPr>
            <w:r>
              <w:rPr>
                <w:rFonts w:ascii="仿宋" w:eastAsia="仿宋" w:hAnsi="仿宋" w:hint="eastAsia"/>
                <w:spacing w:val="-10"/>
                <w:sz w:val="28"/>
                <w:szCs w:val="28"/>
              </w:rPr>
              <w:t>工商注册登记号</w:t>
            </w:r>
          </w:p>
        </w:tc>
        <w:tc>
          <w:tcPr>
            <w:tcW w:w="1591" w:type="dxa"/>
            <w:gridSpan w:val="2"/>
            <w:vAlign w:val="center"/>
          </w:tcPr>
          <w:p w:rsidR="002C468C" w:rsidRDefault="002C468C" w:rsidP="00F7439E">
            <w:pPr>
              <w:jc w:val="center"/>
              <w:rPr>
                <w:rFonts w:ascii="仿宋" w:eastAsia="仿宋" w:hAnsi="仿宋"/>
                <w:spacing w:val="-10"/>
                <w:sz w:val="28"/>
                <w:szCs w:val="28"/>
              </w:rPr>
            </w:pPr>
          </w:p>
        </w:tc>
        <w:tc>
          <w:tcPr>
            <w:tcW w:w="1700" w:type="dxa"/>
            <w:gridSpan w:val="3"/>
            <w:vAlign w:val="center"/>
          </w:tcPr>
          <w:p w:rsidR="002C468C" w:rsidRDefault="002C468C" w:rsidP="002C468C">
            <w:pPr>
              <w:ind w:firstLineChars="100" w:firstLine="270"/>
              <w:jc w:val="center"/>
              <w:rPr>
                <w:rFonts w:ascii="仿宋" w:eastAsia="仿宋" w:hAnsi="仿宋"/>
                <w:spacing w:val="-10"/>
                <w:sz w:val="28"/>
                <w:szCs w:val="28"/>
              </w:rPr>
            </w:pPr>
            <w:r>
              <w:rPr>
                <w:rFonts w:ascii="仿宋" w:eastAsia="仿宋" w:hAnsi="仿宋" w:hint="eastAsia"/>
                <w:spacing w:val="-10"/>
                <w:sz w:val="28"/>
                <w:szCs w:val="28"/>
              </w:rPr>
              <w:t>税务登记号</w:t>
            </w:r>
          </w:p>
        </w:tc>
        <w:tc>
          <w:tcPr>
            <w:tcW w:w="2410" w:type="dxa"/>
            <w:gridSpan w:val="3"/>
            <w:vAlign w:val="center"/>
          </w:tcPr>
          <w:p w:rsidR="002C468C" w:rsidRDefault="002C468C" w:rsidP="00F7439E">
            <w:pPr>
              <w:jc w:val="center"/>
              <w:rPr>
                <w:rFonts w:ascii="仿宋" w:eastAsia="仿宋" w:hAnsi="仿宋"/>
                <w:spacing w:val="-10"/>
                <w:sz w:val="28"/>
                <w:szCs w:val="28"/>
              </w:rPr>
            </w:pPr>
          </w:p>
        </w:tc>
        <w:tc>
          <w:tcPr>
            <w:tcW w:w="1395" w:type="dxa"/>
            <w:gridSpan w:val="3"/>
            <w:vAlign w:val="center"/>
          </w:tcPr>
          <w:p w:rsidR="002C468C" w:rsidRDefault="002C468C" w:rsidP="00F7439E">
            <w:pPr>
              <w:jc w:val="center"/>
              <w:rPr>
                <w:rFonts w:ascii="仿宋" w:eastAsia="仿宋" w:hAnsi="仿宋"/>
                <w:spacing w:val="-10"/>
                <w:sz w:val="28"/>
                <w:szCs w:val="28"/>
              </w:rPr>
            </w:pPr>
            <w:r>
              <w:rPr>
                <w:rFonts w:ascii="仿宋" w:eastAsia="仿宋" w:hAnsi="仿宋" w:hint="eastAsia"/>
                <w:spacing w:val="-10"/>
                <w:sz w:val="28"/>
                <w:szCs w:val="28"/>
              </w:rPr>
              <w:t>税收解缴所在地</w:t>
            </w:r>
          </w:p>
        </w:tc>
        <w:tc>
          <w:tcPr>
            <w:tcW w:w="1195" w:type="dxa"/>
          </w:tcPr>
          <w:p w:rsidR="002C468C" w:rsidRDefault="002C468C" w:rsidP="00F7439E">
            <w:pPr>
              <w:rPr>
                <w:rFonts w:ascii="仿宋" w:eastAsia="仿宋" w:hAnsi="仿宋"/>
                <w:spacing w:val="-10"/>
                <w:sz w:val="28"/>
                <w:szCs w:val="28"/>
              </w:rPr>
            </w:pPr>
          </w:p>
        </w:tc>
      </w:tr>
      <w:tr w:rsidR="002C468C" w:rsidTr="00F7439E">
        <w:trPr>
          <w:trHeight w:val="770"/>
          <w:jc w:val="center"/>
        </w:trPr>
        <w:tc>
          <w:tcPr>
            <w:tcW w:w="1766" w:type="dxa"/>
            <w:vAlign w:val="center"/>
          </w:tcPr>
          <w:p w:rsidR="002C468C" w:rsidRDefault="002C468C" w:rsidP="00F7439E">
            <w:pPr>
              <w:spacing w:line="400" w:lineRule="exact"/>
              <w:rPr>
                <w:rFonts w:ascii="仿宋" w:eastAsia="仿宋" w:hAnsi="仿宋"/>
                <w:spacing w:val="-10"/>
                <w:sz w:val="28"/>
                <w:szCs w:val="28"/>
              </w:rPr>
            </w:pPr>
            <w:r>
              <w:rPr>
                <w:rFonts w:ascii="仿宋" w:eastAsia="仿宋" w:hAnsi="仿宋" w:hint="eastAsia"/>
                <w:spacing w:val="-10"/>
                <w:sz w:val="28"/>
                <w:szCs w:val="28"/>
              </w:rPr>
              <w:t>参展时间</w:t>
            </w:r>
          </w:p>
        </w:tc>
        <w:tc>
          <w:tcPr>
            <w:tcW w:w="3291" w:type="dxa"/>
            <w:gridSpan w:val="5"/>
            <w:vAlign w:val="center"/>
          </w:tcPr>
          <w:p w:rsidR="002C468C" w:rsidRDefault="002C468C" w:rsidP="00F7439E">
            <w:pPr>
              <w:rPr>
                <w:rFonts w:ascii="仿宋" w:eastAsia="仿宋" w:hAnsi="仿宋"/>
                <w:spacing w:val="-10"/>
                <w:sz w:val="28"/>
                <w:szCs w:val="28"/>
              </w:rPr>
            </w:pPr>
          </w:p>
        </w:tc>
        <w:tc>
          <w:tcPr>
            <w:tcW w:w="2410" w:type="dxa"/>
            <w:gridSpan w:val="3"/>
            <w:vAlign w:val="center"/>
          </w:tcPr>
          <w:p w:rsidR="002C468C" w:rsidRDefault="002C468C" w:rsidP="00F7439E">
            <w:pPr>
              <w:spacing w:line="280" w:lineRule="exact"/>
              <w:rPr>
                <w:rFonts w:ascii="仿宋" w:eastAsia="仿宋" w:hAnsi="仿宋"/>
                <w:spacing w:val="-20"/>
                <w:sz w:val="28"/>
                <w:szCs w:val="28"/>
              </w:rPr>
            </w:pPr>
            <w:r>
              <w:rPr>
                <w:rFonts w:ascii="仿宋" w:eastAsia="仿宋" w:hAnsi="仿宋" w:hint="eastAsia"/>
                <w:spacing w:val="-10"/>
                <w:sz w:val="28"/>
                <w:szCs w:val="28"/>
              </w:rPr>
              <w:t>参加展会名称</w:t>
            </w:r>
          </w:p>
        </w:tc>
        <w:tc>
          <w:tcPr>
            <w:tcW w:w="2590" w:type="dxa"/>
            <w:gridSpan w:val="4"/>
            <w:vAlign w:val="center"/>
          </w:tcPr>
          <w:p w:rsidR="002C468C" w:rsidRDefault="002C468C" w:rsidP="00F7439E">
            <w:pPr>
              <w:rPr>
                <w:rFonts w:ascii="仿宋" w:eastAsia="仿宋" w:hAnsi="仿宋"/>
                <w:spacing w:val="-10"/>
                <w:sz w:val="28"/>
                <w:szCs w:val="28"/>
              </w:rPr>
            </w:pPr>
          </w:p>
        </w:tc>
      </w:tr>
      <w:tr w:rsidR="002C468C" w:rsidTr="00F7439E">
        <w:trPr>
          <w:trHeight w:val="966"/>
          <w:jc w:val="center"/>
        </w:trPr>
        <w:tc>
          <w:tcPr>
            <w:tcW w:w="1766" w:type="dxa"/>
            <w:vMerge w:val="restart"/>
            <w:vAlign w:val="center"/>
          </w:tcPr>
          <w:p w:rsidR="002C468C" w:rsidRDefault="002C468C" w:rsidP="00F7439E">
            <w:pPr>
              <w:spacing w:line="400" w:lineRule="exact"/>
              <w:rPr>
                <w:rFonts w:ascii="仿宋" w:eastAsia="仿宋" w:hAnsi="仿宋"/>
                <w:spacing w:val="-10"/>
                <w:sz w:val="28"/>
                <w:szCs w:val="28"/>
              </w:rPr>
            </w:pPr>
            <w:r>
              <w:rPr>
                <w:rFonts w:ascii="仿宋" w:eastAsia="仿宋" w:hAnsi="仿宋" w:hint="eastAsia"/>
                <w:spacing w:val="-20"/>
                <w:sz w:val="28"/>
                <w:szCs w:val="28"/>
              </w:rPr>
              <w:t>展会主办单位</w:t>
            </w:r>
          </w:p>
        </w:tc>
        <w:tc>
          <w:tcPr>
            <w:tcW w:w="3291" w:type="dxa"/>
            <w:gridSpan w:val="5"/>
            <w:vMerge w:val="restart"/>
            <w:vAlign w:val="center"/>
          </w:tcPr>
          <w:p w:rsidR="002C468C" w:rsidRDefault="002C468C" w:rsidP="00F7439E">
            <w:pPr>
              <w:tabs>
                <w:tab w:val="left" w:pos="1663"/>
              </w:tabs>
              <w:spacing w:line="400" w:lineRule="exact"/>
              <w:rPr>
                <w:rFonts w:ascii="仿宋" w:eastAsia="仿宋" w:hAnsi="仿宋"/>
                <w:spacing w:val="-10"/>
                <w:sz w:val="28"/>
                <w:szCs w:val="28"/>
              </w:rPr>
            </w:pPr>
          </w:p>
        </w:tc>
        <w:tc>
          <w:tcPr>
            <w:tcW w:w="2410" w:type="dxa"/>
            <w:gridSpan w:val="3"/>
            <w:vAlign w:val="center"/>
          </w:tcPr>
          <w:p w:rsidR="002C468C" w:rsidRDefault="002C468C" w:rsidP="00F7439E">
            <w:pPr>
              <w:spacing w:line="400" w:lineRule="exact"/>
              <w:rPr>
                <w:rFonts w:ascii="仿宋" w:eastAsia="仿宋" w:hAnsi="仿宋"/>
                <w:spacing w:val="-10"/>
                <w:sz w:val="28"/>
                <w:szCs w:val="28"/>
              </w:rPr>
            </w:pPr>
            <w:r>
              <w:rPr>
                <w:rFonts w:ascii="仿宋" w:eastAsia="仿宋" w:hAnsi="仿宋" w:hint="eastAsia"/>
                <w:spacing w:val="-10"/>
                <w:sz w:val="28"/>
                <w:szCs w:val="28"/>
              </w:rPr>
              <w:t>参展面积（平方米）</w:t>
            </w:r>
          </w:p>
        </w:tc>
        <w:tc>
          <w:tcPr>
            <w:tcW w:w="2590" w:type="dxa"/>
            <w:gridSpan w:val="4"/>
            <w:vAlign w:val="center"/>
          </w:tcPr>
          <w:p w:rsidR="002C468C" w:rsidRDefault="002C468C" w:rsidP="00F7439E">
            <w:pPr>
              <w:rPr>
                <w:rFonts w:ascii="仿宋" w:eastAsia="仿宋" w:hAnsi="仿宋"/>
                <w:spacing w:val="-10"/>
                <w:sz w:val="28"/>
                <w:szCs w:val="28"/>
              </w:rPr>
            </w:pPr>
          </w:p>
        </w:tc>
      </w:tr>
      <w:tr w:rsidR="002C468C" w:rsidTr="00F7439E">
        <w:trPr>
          <w:trHeight w:val="966"/>
          <w:jc w:val="center"/>
        </w:trPr>
        <w:tc>
          <w:tcPr>
            <w:tcW w:w="1766" w:type="dxa"/>
            <w:vMerge/>
            <w:vAlign w:val="center"/>
          </w:tcPr>
          <w:p w:rsidR="002C468C" w:rsidRDefault="002C468C" w:rsidP="00F7439E"/>
        </w:tc>
        <w:tc>
          <w:tcPr>
            <w:tcW w:w="3291" w:type="dxa"/>
            <w:gridSpan w:val="5"/>
            <w:vMerge/>
            <w:vAlign w:val="center"/>
          </w:tcPr>
          <w:p w:rsidR="002C468C" w:rsidRDefault="002C468C" w:rsidP="00F7439E"/>
        </w:tc>
        <w:tc>
          <w:tcPr>
            <w:tcW w:w="2410" w:type="dxa"/>
            <w:gridSpan w:val="3"/>
            <w:vAlign w:val="center"/>
          </w:tcPr>
          <w:p w:rsidR="002C468C" w:rsidRDefault="002C468C" w:rsidP="00F7439E">
            <w:pPr>
              <w:rPr>
                <w:rFonts w:eastAsia="仿宋_GB2312"/>
              </w:rPr>
            </w:pPr>
            <w:r>
              <w:rPr>
                <w:rFonts w:hint="eastAsia"/>
              </w:rPr>
              <w:t>参展费用（元）</w:t>
            </w:r>
          </w:p>
        </w:tc>
        <w:tc>
          <w:tcPr>
            <w:tcW w:w="2590" w:type="dxa"/>
            <w:gridSpan w:val="4"/>
            <w:vAlign w:val="center"/>
          </w:tcPr>
          <w:p w:rsidR="002C468C" w:rsidRDefault="002C468C" w:rsidP="00F7439E"/>
        </w:tc>
      </w:tr>
      <w:tr w:rsidR="002C468C" w:rsidTr="00F7439E">
        <w:trPr>
          <w:trHeight w:val="1045"/>
          <w:jc w:val="center"/>
        </w:trPr>
        <w:tc>
          <w:tcPr>
            <w:tcW w:w="5057" w:type="dxa"/>
            <w:gridSpan w:val="6"/>
            <w:vAlign w:val="center"/>
          </w:tcPr>
          <w:p w:rsidR="002C468C" w:rsidRDefault="002C468C" w:rsidP="00F7439E">
            <w:pPr>
              <w:spacing w:line="400" w:lineRule="exact"/>
              <w:rPr>
                <w:rFonts w:ascii="仿宋" w:eastAsia="仿宋" w:hAnsi="仿宋"/>
                <w:spacing w:val="-10"/>
                <w:sz w:val="28"/>
                <w:szCs w:val="28"/>
              </w:rPr>
            </w:pPr>
            <w:r>
              <w:rPr>
                <w:rFonts w:ascii="仿宋" w:eastAsia="仿宋" w:hAnsi="仿宋" w:hint="eastAsia"/>
                <w:spacing w:val="-10"/>
                <w:sz w:val="28"/>
                <w:szCs w:val="28"/>
              </w:rPr>
              <w:t>申请展位补贴金额（按50%展位费，不超过5万元标准）</w:t>
            </w:r>
          </w:p>
        </w:tc>
        <w:tc>
          <w:tcPr>
            <w:tcW w:w="5000" w:type="dxa"/>
            <w:gridSpan w:val="7"/>
            <w:vAlign w:val="center"/>
          </w:tcPr>
          <w:p w:rsidR="002C468C" w:rsidRDefault="002C468C" w:rsidP="00F7439E">
            <w:pPr>
              <w:rPr>
                <w:rFonts w:ascii="仿宋" w:eastAsia="仿宋" w:hAnsi="仿宋"/>
                <w:spacing w:val="-10"/>
                <w:sz w:val="28"/>
                <w:szCs w:val="28"/>
              </w:rPr>
            </w:pPr>
          </w:p>
        </w:tc>
      </w:tr>
      <w:tr w:rsidR="002C468C" w:rsidTr="00F7439E">
        <w:trPr>
          <w:trHeight w:val="764"/>
          <w:jc w:val="center"/>
        </w:trPr>
        <w:tc>
          <w:tcPr>
            <w:tcW w:w="2067" w:type="dxa"/>
            <w:gridSpan w:val="2"/>
            <w:vAlign w:val="center"/>
          </w:tcPr>
          <w:p w:rsidR="002C468C" w:rsidRDefault="002C468C" w:rsidP="00F7439E">
            <w:pPr>
              <w:rPr>
                <w:rFonts w:ascii="仿宋" w:eastAsia="仿宋" w:hAnsi="仿宋"/>
                <w:spacing w:val="-10"/>
                <w:sz w:val="28"/>
                <w:szCs w:val="28"/>
              </w:rPr>
            </w:pPr>
            <w:r>
              <w:rPr>
                <w:rFonts w:ascii="仿宋" w:eastAsia="仿宋" w:hAnsi="仿宋" w:hint="eastAsia"/>
                <w:spacing w:val="-10"/>
                <w:sz w:val="28"/>
                <w:szCs w:val="28"/>
              </w:rPr>
              <w:t>开户银行名称</w:t>
            </w:r>
          </w:p>
        </w:tc>
        <w:tc>
          <w:tcPr>
            <w:tcW w:w="2130" w:type="dxa"/>
            <w:gridSpan w:val="2"/>
          </w:tcPr>
          <w:p w:rsidR="002C468C" w:rsidRDefault="002C468C" w:rsidP="00F7439E">
            <w:pPr>
              <w:rPr>
                <w:rFonts w:ascii="仿宋" w:eastAsia="仿宋" w:hAnsi="仿宋"/>
                <w:spacing w:val="-10"/>
                <w:sz w:val="28"/>
                <w:szCs w:val="28"/>
              </w:rPr>
            </w:pPr>
          </w:p>
        </w:tc>
        <w:tc>
          <w:tcPr>
            <w:tcW w:w="756" w:type="dxa"/>
            <w:vAlign w:val="center"/>
          </w:tcPr>
          <w:p w:rsidR="002C468C" w:rsidRDefault="002C468C" w:rsidP="00F7439E">
            <w:pPr>
              <w:jc w:val="center"/>
              <w:rPr>
                <w:rFonts w:ascii="仿宋" w:eastAsia="仿宋" w:hAnsi="仿宋"/>
                <w:spacing w:val="-30"/>
                <w:sz w:val="28"/>
                <w:szCs w:val="28"/>
              </w:rPr>
            </w:pPr>
            <w:r>
              <w:rPr>
                <w:rFonts w:ascii="仿宋" w:eastAsia="仿宋" w:hAnsi="仿宋" w:hint="eastAsia"/>
                <w:spacing w:val="-30"/>
                <w:sz w:val="28"/>
                <w:szCs w:val="28"/>
              </w:rPr>
              <w:t>账号</w:t>
            </w:r>
          </w:p>
        </w:tc>
        <w:tc>
          <w:tcPr>
            <w:tcW w:w="3045" w:type="dxa"/>
            <w:gridSpan w:val="5"/>
            <w:vAlign w:val="center"/>
          </w:tcPr>
          <w:p w:rsidR="002C468C" w:rsidRDefault="002C468C" w:rsidP="00F7439E">
            <w:pPr>
              <w:jc w:val="center"/>
              <w:rPr>
                <w:rFonts w:ascii="仿宋" w:eastAsia="仿宋" w:hAnsi="仿宋"/>
                <w:spacing w:val="-10"/>
                <w:sz w:val="28"/>
                <w:szCs w:val="28"/>
              </w:rPr>
            </w:pPr>
          </w:p>
        </w:tc>
        <w:tc>
          <w:tcPr>
            <w:tcW w:w="717" w:type="dxa"/>
            <w:vAlign w:val="center"/>
          </w:tcPr>
          <w:p w:rsidR="002C468C" w:rsidRDefault="002C468C" w:rsidP="00F7439E">
            <w:pPr>
              <w:spacing w:line="300" w:lineRule="exact"/>
              <w:jc w:val="center"/>
              <w:rPr>
                <w:rFonts w:ascii="仿宋" w:eastAsia="仿宋" w:hAnsi="仿宋"/>
                <w:spacing w:val="-20"/>
                <w:sz w:val="28"/>
                <w:szCs w:val="28"/>
              </w:rPr>
            </w:pPr>
            <w:r>
              <w:rPr>
                <w:rFonts w:ascii="仿宋" w:eastAsia="仿宋" w:hAnsi="仿宋" w:hint="eastAsia"/>
                <w:spacing w:val="-20"/>
                <w:sz w:val="28"/>
                <w:szCs w:val="28"/>
              </w:rPr>
              <w:t>信用</w:t>
            </w:r>
          </w:p>
          <w:p w:rsidR="002C468C" w:rsidRDefault="002C468C" w:rsidP="00F7439E">
            <w:pPr>
              <w:spacing w:line="300" w:lineRule="exact"/>
              <w:jc w:val="center"/>
              <w:rPr>
                <w:rFonts w:ascii="仿宋" w:eastAsia="仿宋" w:hAnsi="仿宋"/>
                <w:spacing w:val="-20"/>
                <w:sz w:val="28"/>
                <w:szCs w:val="28"/>
              </w:rPr>
            </w:pPr>
            <w:r>
              <w:rPr>
                <w:rFonts w:ascii="仿宋" w:eastAsia="仿宋" w:hAnsi="仿宋" w:hint="eastAsia"/>
                <w:spacing w:val="-20"/>
                <w:sz w:val="28"/>
                <w:szCs w:val="28"/>
              </w:rPr>
              <w:t>等级</w:t>
            </w:r>
          </w:p>
        </w:tc>
        <w:tc>
          <w:tcPr>
            <w:tcW w:w="1342" w:type="dxa"/>
            <w:gridSpan w:val="2"/>
            <w:vAlign w:val="center"/>
          </w:tcPr>
          <w:p w:rsidR="002C468C" w:rsidRDefault="002C468C" w:rsidP="00F7439E">
            <w:pPr>
              <w:jc w:val="center"/>
              <w:rPr>
                <w:rFonts w:ascii="仿宋" w:eastAsia="仿宋" w:hAnsi="仿宋"/>
                <w:spacing w:val="-10"/>
                <w:sz w:val="28"/>
                <w:szCs w:val="28"/>
              </w:rPr>
            </w:pPr>
          </w:p>
        </w:tc>
      </w:tr>
      <w:tr w:rsidR="002C468C" w:rsidTr="00F7439E">
        <w:trPr>
          <w:trHeight w:val="745"/>
          <w:jc w:val="center"/>
        </w:trPr>
        <w:tc>
          <w:tcPr>
            <w:tcW w:w="2067" w:type="dxa"/>
            <w:gridSpan w:val="2"/>
            <w:vAlign w:val="center"/>
          </w:tcPr>
          <w:p w:rsidR="002C468C" w:rsidRDefault="002C468C" w:rsidP="00F7439E">
            <w:pPr>
              <w:rPr>
                <w:rFonts w:ascii="仿宋" w:eastAsia="仿宋" w:hAnsi="仿宋"/>
                <w:spacing w:val="-10"/>
                <w:sz w:val="28"/>
                <w:szCs w:val="28"/>
              </w:rPr>
            </w:pPr>
            <w:r>
              <w:rPr>
                <w:rFonts w:ascii="仿宋" w:eastAsia="仿宋" w:hAnsi="仿宋" w:hint="eastAsia"/>
                <w:spacing w:val="-10"/>
                <w:sz w:val="28"/>
                <w:szCs w:val="28"/>
              </w:rPr>
              <w:t>申报单位联系人</w:t>
            </w:r>
          </w:p>
        </w:tc>
        <w:tc>
          <w:tcPr>
            <w:tcW w:w="3621" w:type="dxa"/>
            <w:gridSpan w:val="5"/>
            <w:vAlign w:val="center"/>
          </w:tcPr>
          <w:p w:rsidR="002C468C" w:rsidRDefault="002C468C" w:rsidP="00F7439E">
            <w:pPr>
              <w:jc w:val="center"/>
              <w:rPr>
                <w:rFonts w:ascii="仿宋" w:eastAsia="仿宋" w:hAnsi="仿宋"/>
                <w:spacing w:val="-10"/>
                <w:sz w:val="28"/>
                <w:szCs w:val="28"/>
              </w:rPr>
            </w:pPr>
          </w:p>
        </w:tc>
        <w:tc>
          <w:tcPr>
            <w:tcW w:w="1469" w:type="dxa"/>
            <w:vAlign w:val="center"/>
          </w:tcPr>
          <w:p w:rsidR="002C468C" w:rsidRDefault="002C468C" w:rsidP="00F7439E">
            <w:pPr>
              <w:jc w:val="center"/>
              <w:rPr>
                <w:rFonts w:ascii="仿宋" w:eastAsia="仿宋" w:hAnsi="仿宋"/>
                <w:spacing w:val="-20"/>
                <w:sz w:val="28"/>
                <w:szCs w:val="28"/>
              </w:rPr>
            </w:pPr>
            <w:r>
              <w:rPr>
                <w:rFonts w:ascii="仿宋" w:eastAsia="仿宋" w:hAnsi="仿宋" w:hint="eastAsia"/>
                <w:spacing w:val="-20"/>
                <w:sz w:val="28"/>
                <w:szCs w:val="28"/>
              </w:rPr>
              <w:t>电话（手机）</w:t>
            </w:r>
          </w:p>
        </w:tc>
        <w:tc>
          <w:tcPr>
            <w:tcW w:w="2900" w:type="dxa"/>
            <w:gridSpan w:val="5"/>
            <w:vAlign w:val="center"/>
          </w:tcPr>
          <w:p w:rsidR="002C468C" w:rsidRDefault="002C468C" w:rsidP="00F7439E">
            <w:pPr>
              <w:jc w:val="center"/>
              <w:rPr>
                <w:rFonts w:ascii="仿宋" w:eastAsia="仿宋" w:hAnsi="仿宋"/>
                <w:spacing w:val="-10"/>
                <w:sz w:val="28"/>
                <w:szCs w:val="28"/>
              </w:rPr>
            </w:pPr>
          </w:p>
        </w:tc>
      </w:tr>
      <w:tr w:rsidR="002C468C" w:rsidTr="00F7439E">
        <w:trPr>
          <w:trHeight w:val="745"/>
          <w:jc w:val="center"/>
        </w:trPr>
        <w:tc>
          <w:tcPr>
            <w:tcW w:w="2067" w:type="dxa"/>
            <w:gridSpan w:val="2"/>
            <w:vAlign w:val="center"/>
          </w:tcPr>
          <w:p w:rsidR="002C468C" w:rsidRDefault="002C468C" w:rsidP="00F7439E">
            <w:pPr>
              <w:jc w:val="center"/>
              <w:rPr>
                <w:rFonts w:ascii="仿宋" w:eastAsia="仿宋" w:hAnsi="仿宋"/>
                <w:spacing w:val="-10"/>
                <w:sz w:val="28"/>
                <w:szCs w:val="28"/>
              </w:rPr>
            </w:pPr>
            <w:r>
              <w:rPr>
                <w:rFonts w:ascii="仿宋" w:eastAsia="仿宋" w:hAnsi="仿宋" w:hint="eastAsia"/>
                <w:spacing w:val="-10"/>
                <w:sz w:val="28"/>
                <w:szCs w:val="28"/>
              </w:rPr>
              <w:t>区（市）县工业和信息化主管</w:t>
            </w:r>
          </w:p>
          <w:p w:rsidR="002C468C" w:rsidRDefault="002C468C" w:rsidP="00F7439E">
            <w:pPr>
              <w:jc w:val="center"/>
              <w:rPr>
                <w:rFonts w:ascii="仿宋" w:eastAsia="仿宋" w:hAnsi="仿宋"/>
                <w:spacing w:val="-10"/>
                <w:sz w:val="28"/>
                <w:szCs w:val="28"/>
              </w:rPr>
            </w:pPr>
            <w:r>
              <w:rPr>
                <w:rFonts w:ascii="仿宋" w:eastAsia="仿宋" w:hAnsi="仿宋" w:hint="eastAsia"/>
                <w:spacing w:val="-10"/>
                <w:sz w:val="28"/>
                <w:szCs w:val="28"/>
              </w:rPr>
              <w:t>部门意见</w:t>
            </w:r>
          </w:p>
        </w:tc>
        <w:tc>
          <w:tcPr>
            <w:tcW w:w="3621" w:type="dxa"/>
            <w:gridSpan w:val="5"/>
            <w:vAlign w:val="center"/>
          </w:tcPr>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color w:val="000000"/>
                <w:sz w:val="24"/>
              </w:rPr>
            </w:pPr>
            <w:r>
              <w:rPr>
                <w:rFonts w:ascii="仿宋" w:eastAsia="仿宋" w:hAnsi="仿宋" w:hint="eastAsia"/>
                <w:spacing w:val="-10"/>
                <w:sz w:val="28"/>
                <w:szCs w:val="28"/>
              </w:rPr>
              <w:lastRenderedPageBreak/>
              <w:t>（盖章）</w:t>
            </w:r>
          </w:p>
          <w:p w:rsidR="002C468C" w:rsidRDefault="002C468C" w:rsidP="00F7439E">
            <w:pPr>
              <w:jc w:val="center"/>
              <w:rPr>
                <w:rFonts w:ascii="仿宋" w:eastAsia="仿宋" w:hAnsi="仿宋"/>
                <w:spacing w:val="-10"/>
                <w:sz w:val="28"/>
                <w:szCs w:val="28"/>
              </w:rPr>
            </w:pPr>
            <w:r>
              <w:rPr>
                <w:rFonts w:ascii="仿宋" w:eastAsia="仿宋" w:hAnsi="仿宋" w:hint="eastAsia"/>
                <w:spacing w:val="-10"/>
                <w:sz w:val="28"/>
                <w:szCs w:val="28"/>
              </w:rPr>
              <w:t>年    月    日</w:t>
            </w:r>
          </w:p>
        </w:tc>
        <w:tc>
          <w:tcPr>
            <w:tcW w:w="1469" w:type="dxa"/>
            <w:vAlign w:val="center"/>
          </w:tcPr>
          <w:p w:rsidR="002C468C" w:rsidRDefault="002C468C" w:rsidP="00F7439E">
            <w:pPr>
              <w:jc w:val="center"/>
              <w:rPr>
                <w:rFonts w:ascii="仿宋" w:eastAsia="仿宋" w:hAnsi="仿宋"/>
                <w:spacing w:val="-10"/>
                <w:sz w:val="28"/>
                <w:szCs w:val="28"/>
              </w:rPr>
            </w:pPr>
            <w:r>
              <w:rPr>
                <w:rFonts w:ascii="仿宋" w:eastAsia="仿宋" w:hAnsi="仿宋" w:hint="eastAsia"/>
                <w:spacing w:val="-10"/>
                <w:sz w:val="28"/>
                <w:szCs w:val="28"/>
              </w:rPr>
              <w:lastRenderedPageBreak/>
              <w:t>区（市）县财政部门</w:t>
            </w:r>
          </w:p>
          <w:p w:rsidR="002C468C" w:rsidRDefault="002C468C" w:rsidP="00F7439E">
            <w:pPr>
              <w:jc w:val="center"/>
              <w:rPr>
                <w:rFonts w:ascii="仿宋" w:eastAsia="仿宋" w:hAnsi="仿宋"/>
                <w:spacing w:val="-20"/>
                <w:sz w:val="28"/>
                <w:szCs w:val="28"/>
              </w:rPr>
            </w:pPr>
            <w:r>
              <w:rPr>
                <w:rFonts w:ascii="仿宋" w:eastAsia="仿宋" w:hAnsi="仿宋" w:hint="eastAsia"/>
                <w:spacing w:val="-10"/>
                <w:sz w:val="28"/>
                <w:szCs w:val="28"/>
              </w:rPr>
              <w:t>意见</w:t>
            </w:r>
          </w:p>
        </w:tc>
        <w:tc>
          <w:tcPr>
            <w:tcW w:w="2900" w:type="dxa"/>
            <w:gridSpan w:val="5"/>
            <w:vAlign w:val="center"/>
          </w:tcPr>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color w:val="000000"/>
                <w:sz w:val="24"/>
              </w:rPr>
            </w:pPr>
          </w:p>
          <w:p w:rsidR="002C468C" w:rsidRDefault="002C468C" w:rsidP="00F7439E">
            <w:pPr>
              <w:jc w:val="center"/>
              <w:rPr>
                <w:rFonts w:ascii="仿宋" w:eastAsia="仿宋" w:hAnsi="仿宋"/>
                <w:spacing w:val="-10"/>
                <w:sz w:val="28"/>
                <w:szCs w:val="28"/>
              </w:rPr>
            </w:pPr>
            <w:r>
              <w:rPr>
                <w:rFonts w:ascii="仿宋" w:eastAsia="仿宋" w:hAnsi="仿宋" w:hint="eastAsia"/>
                <w:spacing w:val="-10"/>
                <w:sz w:val="28"/>
                <w:szCs w:val="28"/>
              </w:rPr>
              <w:lastRenderedPageBreak/>
              <w:t>（盖章）</w:t>
            </w:r>
          </w:p>
          <w:p w:rsidR="002C468C" w:rsidRDefault="002C468C" w:rsidP="00F7439E">
            <w:pPr>
              <w:jc w:val="center"/>
              <w:rPr>
                <w:rFonts w:ascii="仿宋" w:eastAsia="仿宋" w:hAnsi="仿宋"/>
                <w:spacing w:val="-10"/>
                <w:sz w:val="28"/>
                <w:szCs w:val="28"/>
              </w:rPr>
            </w:pPr>
            <w:r>
              <w:rPr>
                <w:rFonts w:ascii="仿宋" w:eastAsia="仿宋" w:hAnsi="仿宋" w:hint="eastAsia"/>
                <w:spacing w:val="-10"/>
                <w:sz w:val="28"/>
                <w:szCs w:val="28"/>
              </w:rPr>
              <w:t>年    月    日</w:t>
            </w:r>
          </w:p>
        </w:tc>
      </w:tr>
    </w:tbl>
    <w:p w:rsidR="002C468C" w:rsidRDefault="002C468C" w:rsidP="002C468C">
      <w:pPr>
        <w:rPr>
          <w:rFonts w:ascii="仿宋" w:eastAsia="仿宋" w:hAnsi="仿宋"/>
          <w:sz w:val="32"/>
          <w:szCs w:val="32"/>
        </w:rPr>
      </w:pPr>
      <w:r>
        <w:rPr>
          <w:rFonts w:ascii="仿宋" w:eastAsia="仿宋" w:hAnsi="仿宋" w:hint="eastAsia"/>
          <w:sz w:val="32"/>
          <w:szCs w:val="32"/>
        </w:rPr>
        <w:lastRenderedPageBreak/>
        <w:t>企业承诺：上述申报情况真实有效。   承诺人签字：</w:t>
      </w:r>
    </w:p>
    <w:p w:rsidR="002C468C" w:rsidRDefault="002C468C" w:rsidP="002C468C">
      <w:pPr>
        <w:ind w:left="1080" w:hangingChars="450" w:hanging="1080"/>
        <w:rPr>
          <w:rFonts w:ascii="仿宋" w:eastAsia="仿宋" w:hAnsi="仿宋"/>
          <w:sz w:val="24"/>
        </w:rPr>
      </w:pP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附件2</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p>
    <w:p w:rsidR="002C468C" w:rsidRDefault="002C468C" w:rsidP="002C468C">
      <w:pPr>
        <w:jc w:val="center"/>
        <w:rPr>
          <w:rFonts w:ascii="黑体" w:eastAsia="黑体" w:hAnsi="黑体" w:cs="黑体"/>
          <w:b/>
          <w:sz w:val="32"/>
          <w:szCs w:val="32"/>
        </w:rPr>
      </w:pPr>
      <w:r>
        <w:rPr>
          <w:rFonts w:ascii="黑体" w:eastAsia="黑体" w:hAnsi="黑体" w:cs="黑体" w:hint="eastAsia"/>
          <w:b/>
          <w:sz w:val="32"/>
          <w:szCs w:val="32"/>
        </w:rPr>
        <w:t>企业展位费补助展会名单</w:t>
      </w:r>
    </w:p>
    <w:p w:rsidR="002C468C" w:rsidRDefault="002C468C" w:rsidP="002C468C">
      <w:pPr>
        <w:jc w:val="center"/>
        <w:rPr>
          <w:rFonts w:ascii="黑体" w:eastAsia="黑体" w:hAnsi="黑体" w:cs="黑体"/>
          <w:b/>
          <w:sz w:val="32"/>
          <w:szCs w:val="32"/>
        </w:rPr>
      </w:pP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w:t>
      </w:r>
      <w:r>
        <w:rPr>
          <w:rFonts w:ascii="方正仿宋简体" w:eastAsia="方正仿宋简体" w:hAnsi="方正仿宋简体" w:cs="方正仿宋简体" w:hint="eastAsia"/>
          <w:color w:val="000000"/>
          <w:sz w:val="32"/>
          <w:szCs w:val="32"/>
          <w:shd w:val="clear" w:color="auto" w:fill="F7FAFF"/>
        </w:rPr>
        <w:tab/>
        <w:t>全国药品交易会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w:t>
      </w:r>
      <w:r>
        <w:rPr>
          <w:rFonts w:ascii="方正仿宋简体" w:eastAsia="方正仿宋简体" w:hAnsi="方正仿宋简体" w:cs="方正仿宋简体" w:hint="eastAsia"/>
          <w:color w:val="000000"/>
          <w:sz w:val="32"/>
          <w:szCs w:val="32"/>
          <w:shd w:val="clear" w:color="auto" w:fill="F7FAFF"/>
        </w:rPr>
        <w:tab/>
        <w:t>世界制药原料展览会（CPhI）西班牙展</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3.</w:t>
      </w:r>
      <w:r>
        <w:rPr>
          <w:rFonts w:ascii="方正仿宋简体" w:eastAsia="方正仿宋简体" w:hAnsi="方正仿宋简体" w:cs="方正仿宋简体" w:hint="eastAsia"/>
          <w:color w:val="000000"/>
          <w:sz w:val="32"/>
          <w:szCs w:val="32"/>
          <w:shd w:val="clear" w:color="auto" w:fill="F7FAFF"/>
        </w:rPr>
        <w:tab/>
        <w:t>中国国际医疗器械博览会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4.</w:t>
      </w:r>
      <w:r>
        <w:rPr>
          <w:rFonts w:ascii="方正仿宋简体" w:eastAsia="方正仿宋简体" w:hAnsi="方正仿宋简体" w:cs="方正仿宋简体" w:hint="eastAsia"/>
          <w:color w:val="000000"/>
          <w:sz w:val="32"/>
          <w:szCs w:val="32"/>
          <w:shd w:val="clear" w:color="auto" w:fill="F7FAFF"/>
        </w:rPr>
        <w:tab/>
        <w:t>深圳国际家具展</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5.</w:t>
      </w:r>
      <w:r>
        <w:rPr>
          <w:rFonts w:ascii="方正仿宋简体" w:eastAsia="方正仿宋简体" w:hAnsi="方正仿宋简体" w:cs="方正仿宋简体" w:hint="eastAsia"/>
          <w:color w:val="000000"/>
          <w:sz w:val="32"/>
          <w:szCs w:val="32"/>
          <w:shd w:val="clear" w:color="auto" w:fill="F7FAFF"/>
        </w:rPr>
        <w:tab/>
        <w:t>美国拉斯维加斯国际消费类电子产品展览会(CES 2015)</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6.</w:t>
      </w:r>
      <w:r>
        <w:rPr>
          <w:rFonts w:ascii="方正仿宋简体" w:eastAsia="方正仿宋简体" w:hAnsi="方正仿宋简体" w:cs="方正仿宋简体" w:hint="eastAsia"/>
          <w:color w:val="000000"/>
          <w:sz w:val="32"/>
          <w:szCs w:val="32"/>
          <w:shd w:val="clear" w:color="auto" w:fill="F7FAFF"/>
        </w:rPr>
        <w:tab/>
        <w:t>中国（深圳）电子展</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7.</w:t>
      </w:r>
      <w:r>
        <w:rPr>
          <w:rFonts w:ascii="方正仿宋简体" w:eastAsia="方正仿宋简体" w:hAnsi="方正仿宋简体" w:cs="方正仿宋简体" w:hint="eastAsia"/>
          <w:color w:val="000000"/>
          <w:sz w:val="32"/>
          <w:szCs w:val="32"/>
          <w:shd w:val="clear" w:color="auto" w:fill="F7FAFF"/>
        </w:rPr>
        <w:tab/>
        <w:t>北京国际道路运输、城市公交车辆及零部件展览会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8.</w:t>
      </w:r>
      <w:r>
        <w:rPr>
          <w:rFonts w:ascii="方正仿宋简体" w:eastAsia="方正仿宋简体" w:hAnsi="方正仿宋简体" w:cs="方正仿宋简体" w:hint="eastAsia"/>
          <w:color w:val="000000"/>
          <w:sz w:val="32"/>
          <w:szCs w:val="32"/>
          <w:shd w:val="clear" w:color="auto" w:fill="F7FAFF"/>
        </w:rPr>
        <w:tab/>
        <w:t xml:space="preserve">德国汉诺威工业博览会 </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9.</w:t>
      </w:r>
      <w:r>
        <w:rPr>
          <w:rFonts w:ascii="方正仿宋简体" w:eastAsia="方正仿宋简体" w:hAnsi="方正仿宋简体" w:cs="方正仿宋简体" w:hint="eastAsia"/>
          <w:color w:val="000000"/>
          <w:sz w:val="32"/>
          <w:szCs w:val="32"/>
          <w:shd w:val="clear" w:color="auto" w:fill="F7FAFF"/>
        </w:rPr>
        <w:tab/>
        <w:t>俄罗斯叶卡捷琳堡工业展</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10</w:t>
      </w:r>
      <w:r>
        <w:rPr>
          <w:rFonts w:ascii="方正仿宋简体" w:eastAsia="方正仿宋简体" w:hAnsi="方正仿宋简体" w:cs="方正仿宋简体" w:hint="eastAsia"/>
          <w:color w:val="000000"/>
          <w:sz w:val="32"/>
          <w:szCs w:val="32"/>
          <w:shd w:val="clear" w:color="auto" w:fill="F7FAFF"/>
        </w:rPr>
        <w:tab/>
        <w:t>.（合肥）国际墙体屋面材料技术交流大会暨第十八届生产装备博览会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lastRenderedPageBreak/>
        <w:t>11. 中国数控机床展览会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12</w:t>
      </w:r>
      <w:r>
        <w:rPr>
          <w:rFonts w:ascii="方正仿宋简体" w:eastAsia="方正仿宋简体" w:hAnsi="方正仿宋简体" w:cs="方正仿宋简体" w:hint="eastAsia"/>
          <w:color w:val="000000"/>
          <w:sz w:val="32"/>
          <w:szCs w:val="32"/>
          <w:shd w:val="clear" w:color="auto" w:fill="F7FAFF"/>
        </w:rPr>
        <w:tab/>
        <w:t>. 中国电线电缆行业大会及中国国际线缆工业展览会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13</w:t>
      </w:r>
      <w:r>
        <w:rPr>
          <w:rFonts w:ascii="方正仿宋简体" w:eastAsia="方正仿宋简体" w:hAnsi="方正仿宋简体" w:cs="方正仿宋简体" w:hint="eastAsia"/>
          <w:color w:val="000000"/>
          <w:sz w:val="32"/>
          <w:szCs w:val="32"/>
          <w:shd w:val="clear" w:color="auto" w:fill="F7FAFF"/>
        </w:rPr>
        <w:tab/>
        <w:t>. 中国国际节能环保技术装备展</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14</w:t>
      </w:r>
      <w:r>
        <w:rPr>
          <w:rFonts w:ascii="方正仿宋简体" w:eastAsia="方正仿宋简体" w:hAnsi="方正仿宋简体" w:cs="方正仿宋简体" w:hint="eastAsia"/>
          <w:color w:val="000000"/>
          <w:sz w:val="32"/>
          <w:szCs w:val="32"/>
          <w:shd w:val="clear" w:color="auto" w:fill="F7FAFF"/>
        </w:rPr>
        <w:tab/>
        <w:t>. 国际消防设备技术交流展览会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15</w:t>
      </w:r>
      <w:r>
        <w:rPr>
          <w:rFonts w:ascii="方正仿宋简体" w:eastAsia="方正仿宋简体" w:hAnsi="方正仿宋简体" w:cs="方正仿宋简体" w:hint="eastAsia"/>
          <w:color w:val="000000"/>
          <w:sz w:val="32"/>
          <w:szCs w:val="32"/>
          <w:shd w:val="clear" w:color="auto" w:fill="F7FAFF"/>
        </w:rPr>
        <w:tab/>
        <w:t>. 澳大利亚墨尔本国际建材展</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16</w:t>
      </w:r>
      <w:r>
        <w:rPr>
          <w:rFonts w:ascii="方正仿宋简体" w:eastAsia="方正仿宋简体" w:hAnsi="方正仿宋简体" w:cs="方正仿宋简体" w:hint="eastAsia"/>
          <w:color w:val="000000"/>
          <w:sz w:val="32"/>
          <w:szCs w:val="32"/>
          <w:shd w:val="clear" w:color="auto" w:fill="F7FAFF"/>
        </w:rPr>
        <w:tab/>
        <w:t>. 迪拜国际汽车配件展</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17. 南非国际贸易博览会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18</w:t>
      </w:r>
      <w:r>
        <w:rPr>
          <w:rFonts w:ascii="方正仿宋简体" w:eastAsia="方正仿宋简体" w:hAnsi="方正仿宋简体" w:cs="方正仿宋简体" w:hint="eastAsia"/>
          <w:color w:val="000000"/>
          <w:sz w:val="32"/>
          <w:szCs w:val="32"/>
          <w:shd w:val="clear" w:color="auto" w:fill="F7FAFF"/>
        </w:rPr>
        <w:tab/>
        <w:t>. 成都建筑及装饰材料博览会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19. 中国国际五金博览会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20. 中国国际服装服饰博览会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21. 中国进出口交易会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22. 中国国际石油天然气管道与储运技术装备展览会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23. 俄罗斯国际管材及线材展览会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24. 立嘉国际机械展览会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25. 秋季全国糖酒商品交易会</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26. 韩国首尔国际食品展</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27. 中国云计算大会（参加展览）</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lastRenderedPageBreak/>
        <w:t>28. 全球云计算大会·中国站（Cloud Connect China）（参加展览）</w:t>
      </w:r>
    </w:p>
    <w:p w:rsidR="002C468C" w:rsidRDefault="002C468C" w:rsidP="002C468C">
      <w:pPr>
        <w:ind w:firstLine="420"/>
        <w:rPr>
          <w:rFonts w:ascii="方正仿宋简体" w:eastAsia="方正仿宋简体" w:hAnsi="方正仿宋简体" w:cs="方正仿宋简体"/>
          <w:color w:val="000000"/>
          <w:sz w:val="32"/>
          <w:szCs w:val="32"/>
          <w:shd w:val="clear" w:color="auto" w:fill="F7FAFF"/>
        </w:rPr>
      </w:pPr>
      <w:r>
        <w:rPr>
          <w:rFonts w:ascii="方正仿宋简体" w:eastAsia="方正仿宋简体" w:hAnsi="方正仿宋简体" w:cs="方正仿宋简体" w:hint="eastAsia"/>
          <w:color w:val="000000"/>
          <w:sz w:val="32"/>
          <w:szCs w:val="32"/>
          <w:shd w:val="clear" w:color="auto" w:fill="F7FAFF"/>
        </w:rPr>
        <w:t>29. 香港春季电子产品展-国际资讯科技博览会</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E53" w:rsidRDefault="00525E53" w:rsidP="003E7558">
      <w:pPr>
        <w:spacing w:after="0"/>
      </w:pPr>
      <w:r>
        <w:separator/>
      </w:r>
    </w:p>
  </w:endnote>
  <w:endnote w:type="continuationSeparator" w:id="0">
    <w:p w:rsidR="00525E53" w:rsidRDefault="00525E53" w:rsidP="003E755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E53" w:rsidRDefault="00525E53" w:rsidP="003E7558">
      <w:pPr>
        <w:spacing w:after="0"/>
      </w:pPr>
      <w:r>
        <w:separator/>
      </w:r>
    </w:p>
  </w:footnote>
  <w:footnote w:type="continuationSeparator" w:id="0">
    <w:p w:rsidR="00525E53" w:rsidRDefault="00525E53" w:rsidP="003E755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D31D50"/>
    <w:rsid w:val="00153245"/>
    <w:rsid w:val="002C468C"/>
    <w:rsid w:val="00323B43"/>
    <w:rsid w:val="003D087B"/>
    <w:rsid w:val="003D37D8"/>
    <w:rsid w:val="003E7558"/>
    <w:rsid w:val="00426133"/>
    <w:rsid w:val="004358AB"/>
    <w:rsid w:val="00525E53"/>
    <w:rsid w:val="00574600"/>
    <w:rsid w:val="00642BDF"/>
    <w:rsid w:val="008B7726"/>
    <w:rsid w:val="008F6C86"/>
    <w:rsid w:val="00996674"/>
    <w:rsid w:val="00C41245"/>
    <w:rsid w:val="00D31D50"/>
    <w:rsid w:val="00DA6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6C86"/>
    <w:rPr>
      <w:strike w:val="0"/>
      <w:dstrike w:val="0"/>
      <w:color w:val="727272"/>
      <w:u w:val="none"/>
      <w:effect w:val="none"/>
    </w:rPr>
  </w:style>
  <w:style w:type="paragraph" w:styleId="a4">
    <w:name w:val="Normal (Web)"/>
    <w:basedOn w:val="a"/>
    <w:uiPriority w:val="99"/>
    <w:semiHidden/>
    <w:unhideWhenUsed/>
    <w:rsid w:val="008F6C86"/>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
    <w:uiPriority w:val="99"/>
    <w:semiHidden/>
    <w:unhideWhenUsed/>
    <w:rsid w:val="00C41245"/>
    <w:pPr>
      <w:spacing w:after="0"/>
    </w:pPr>
    <w:rPr>
      <w:sz w:val="18"/>
      <w:szCs w:val="18"/>
    </w:rPr>
  </w:style>
  <w:style w:type="character" w:customStyle="1" w:styleId="Char">
    <w:name w:val="批注框文本 Char"/>
    <w:basedOn w:val="a0"/>
    <w:link w:val="a5"/>
    <w:uiPriority w:val="99"/>
    <w:semiHidden/>
    <w:rsid w:val="00C41245"/>
    <w:rPr>
      <w:rFonts w:ascii="Tahoma" w:hAnsi="Tahoma"/>
      <w:sz w:val="18"/>
      <w:szCs w:val="18"/>
    </w:rPr>
  </w:style>
  <w:style w:type="paragraph" w:styleId="a6">
    <w:name w:val="header"/>
    <w:basedOn w:val="a"/>
    <w:link w:val="Char0"/>
    <w:uiPriority w:val="99"/>
    <w:semiHidden/>
    <w:unhideWhenUsed/>
    <w:rsid w:val="003E755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3E7558"/>
    <w:rPr>
      <w:rFonts w:ascii="Tahoma" w:hAnsi="Tahoma"/>
      <w:sz w:val="18"/>
      <w:szCs w:val="18"/>
    </w:rPr>
  </w:style>
  <w:style w:type="paragraph" w:styleId="a7">
    <w:name w:val="footer"/>
    <w:basedOn w:val="a"/>
    <w:link w:val="Char1"/>
    <w:uiPriority w:val="99"/>
    <w:semiHidden/>
    <w:unhideWhenUsed/>
    <w:rsid w:val="003E7558"/>
    <w:pPr>
      <w:tabs>
        <w:tab w:val="center" w:pos="4153"/>
        <w:tab w:val="right" w:pos="8306"/>
      </w:tabs>
    </w:pPr>
    <w:rPr>
      <w:sz w:val="18"/>
      <w:szCs w:val="18"/>
    </w:rPr>
  </w:style>
  <w:style w:type="character" w:customStyle="1" w:styleId="Char1">
    <w:name w:val="页脚 Char"/>
    <w:basedOn w:val="a0"/>
    <w:link w:val="a7"/>
    <w:uiPriority w:val="99"/>
    <w:semiHidden/>
    <w:rsid w:val="003E755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82144928">
      <w:bodyDiv w:val="1"/>
      <w:marLeft w:val="0"/>
      <w:marRight w:val="0"/>
      <w:marTop w:val="0"/>
      <w:marBottom w:val="0"/>
      <w:divBdr>
        <w:top w:val="none" w:sz="0" w:space="0" w:color="auto"/>
        <w:left w:val="none" w:sz="0" w:space="0" w:color="auto"/>
        <w:bottom w:val="none" w:sz="0" w:space="0" w:color="auto"/>
        <w:right w:val="none" w:sz="0" w:space="0" w:color="auto"/>
      </w:divBdr>
      <w:divsChild>
        <w:div w:id="767696753">
          <w:marLeft w:val="0"/>
          <w:marRight w:val="0"/>
          <w:marTop w:val="0"/>
          <w:marBottom w:val="0"/>
          <w:divBdr>
            <w:top w:val="none" w:sz="0" w:space="0" w:color="auto"/>
            <w:left w:val="none" w:sz="0" w:space="0" w:color="auto"/>
            <w:bottom w:val="none" w:sz="0" w:space="0" w:color="auto"/>
            <w:right w:val="none" w:sz="0" w:space="0" w:color="auto"/>
          </w:divBdr>
        </w:div>
      </w:divsChild>
    </w:div>
    <w:div w:id="2064939787">
      <w:bodyDiv w:val="1"/>
      <w:marLeft w:val="0"/>
      <w:marRight w:val="0"/>
      <w:marTop w:val="0"/>
      <w:marBottom w:val="0"/>
      <w:divBdr>
        <w:top w:val="none" w:sz="0" w:space="0" w:color="auto"/>
        <w:left w:val="none" w:sz="0" w:space="0" w:color="auto"/>
        <w:bottom w:val="none" w:sz="0" w:space="0" w:color="auto"/>
        <w:right w:val="none" w:sz="0" w:space="0" w:color="auto"/>
      </w:divBdr>
      <w:divsChild>
        <w:div w:id="203560621">
          <w:marLeft w:val="0"/>
          <w:marRight w:val="0"/>
          <w:marTop w:val="0"/>
          <w:marBottom w:val="300"/>
          <w:divBdr>
            <w:top w:val="single" w:sz="6" w:space="8" w:color="DADADA"/>
            <w:left w:val="single" w:sz="6" w:space="31" w:color="DADADA"/>
            <w:bottom w:val="single" w:sz="6" w:space="8" w:color="DADADA"/>
            <w:right w:val="single" w:sz="6" w:space="31" w:color="DADADA"/>
          </w:divBdr>
          <w:divsChild>
            <w:div w:id="158695393">
              <w:marLeft w:val="0"/>
              <w:marRight w:val="0"/>
              <w:marTop w:val="105"/>
              <w:marBottom w:val="0"/>
              <w:divBdr>
                <w:top w:val="none" w:sz="0" w:space="0" w:color="auto"/>
                <w:left w:val="none" w:sz="0" w:space="0" w:color="auto"/>
                <w:bottom w:val="none" w:sz="0" w:space="0" w:color="auto"/>
                <w:right w:val="none" w:sz="0" w:space="0" w:color="auto"/>
              </w:divBdr>
              <w:divsChild>
                <w:div w:id="93133926">
                  <w:marLeft w:val="-120"/>
                  <w:marRight w:val="0"/>
                  <w:marTop w:val="0"/>
                  <w:marBottom w:val="0"/>
                  <w:divBdr>
                    <w:top w:val="single" w:sz="6" w:space="0" w:color="C8C8C7"/>
                    <w:left w:val="single" w:sz="6" w:space="4" w:color="C8C8C7"/>
                    <w:bottom w:val="single" w:sz="6" w:space="4" w:color="C8C8C7"/>
                    <w:right w:val="single" w:sz="6" w:space="4" w:color="C8C8C7"/>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gy.gov.cn/editorimages/20160519153019444.doc"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dgy.gov.cn/content.jsp?classId=010301030102&amp;newsId=42107&amp;num=4&amp;type=0" TargetMode="External"/><Relationship Id="rId4" Type="http://schemas.openxmlformats.org/officeDocument/2006/relationships/footnotes" Target="footnotes.xml"/><Relationship Id="rId9" Type="http://schemas.openxmlformats.org/officeDocument/2006/relationships/hyperlink" Target="http://www.cdgy.gov.cn/content.jsp?classId=010301030102&amp;newsId=42119&amp;num=4&amp;type=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6</cp:revision>
  <cp:lastPrinted>2016-05-30T01:56:00Z</cp:lastPrinted>
  <dcterms:created xsi:type="dcterms:W3CDTF">2008-09-11T17:20:00Z</dcterms:created>
  <dcterms:modified xsi:type="dcterms:W3CDTF">2016-05-30T01:57:00Z</dcterms:modified>
</cp:coreProperties>
</file>