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E8" w:rsidRDefault="00A20BE8" w:rsidP="00A20BE8">
      <w:pPr>
        <w:adjustRightInd w:val="0"/>
        <w:snapToGrid w:val="0"/>
        <w:jc w:val="center"/>
        <w:rPr>
          <w:rFonts w:eastAsia="方正小标宋简体"/>
          <w:sz w:val="44"/>
          <w:szCs w:val="44"/>
        </w:rPr>
      </w:pPr>
      <w:r>
        <w:rPr>
          <w:rFonts w:eastAsia="方正小标宋简体" w:hint="eastAsia"/>
          <w:sz w:val="44"/>
          <w:szCs w:val="44"/>
        </w:rPr>
        <w:t>《关于进一步促进光电产业高质量发展若干</w:t>
      </w:r>
    </w:p>
    <w:p w:rsidR="00A20BE8" w:rsidRDefault="00A20BE8" w:rsidP="00A20BE8">
      <w:pPr>
        <w:adjustRightInd w:val="0"/>
        <w:snapToGrid w:val="0"/>
        <w:jc w:val="center"/>
        <w:rPr>
          <w:rFonts w:eastAsia="方正小标宋简体"/>
          <w:sz w:val="44"/>
          <w:szCs w:val="44"/>
        </w:rPr>
      </w:pPr>
      <w:r>
        <w:rPr>
          <w:rFonts w:eastAsia="方正小标宋简体" w:hint="eastAsia"/>
          <w:sz w:val="44"/>
          <w:szCs w:val="44"/>
        </w:rPr>
        <w:t>政策的意见》实施细则</w:t>
      </w:r>
    </w:p>
    <w:p w:rsidR="00A20BE8" w:rsidRDefault="00A20BE8" w:rsidP="00A20BE8">
      <w:pPr>
        <w:pStyle w:val="a4"/>
        <w:ind w:firstLine="632"/>
        <w:rPr>
          <w:color w:val="000000"/>
          <w:szCs w:val="32"/>
        </w:rPr>
      </w:pP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一、投资驱动项目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在成都市域范围内，围绕光电产业进行投资，且具有独立法人资格的以下两类企业：第Ⅰ类，固定资产投入达到</w:t>
      </w:r>
      <w:r>
        <w:rPr>
          <w:rFonts w:hint="eastAsia"/>
          <w:color w:val="000000"/>
          <w:szCs w:val="32"/>
        </w:rPr>
        <w:t>10</w:t>
      </w:r>
      <w:r>
        <w:rPr>
          <w:rFonts w:hint="eastAsia"/>
          <w:color w:val="000000"/>
          <w:szCs w:val="32"/>
        </w:rPr>
        <w:t>亿元（含</w:t>
      </w:r>
      <w:r>
        <w:rPr>
          <w:rFonts w:hint="eastAsia"/>
          <w:color w:val="000000"/>
          <w:szCs w:val="32"/>
        </w:rPr>
        <w:t>1</w:t>
      </w:r>
      <w:r>
        <w:rPr>
          <w:color w:val="000000"/>
          <w:szCs w:val="32"/>
        </w:rPr>
        <w:t>0</w:t>
      </w:r>
      <w:r>
        <w:rPr>
          <w:rFonts w:hint="eastAsia"/>
          <w:color w:val="000000"/>
          <w:szCs w:val="32"/>
        </w:rPr>
        <w:t>亿元）以上的；第Ⅱ类，固定资产投入在</w:t>
      </w:r>
      <w:r>
        <w:rPr>
          <w:rFonts w:hint="eastAsia"/>
          <w:color w:val="000000"/>
          <w:szCs w:val="32"/>
        </w:rPr>
        <w:t>1</w:t>
      </w:r>
      <w:r>
        <w:rPr>
          <w:rFonts w:hint="eastAsia"/>
          <w:color w:val="000000"/>
          <w:szCs w:val="32"/>
        </w:rPr>
        <w:t>亿元（含</w:t>
      </w:r>
      <w:r>
        <w:rPr>
          <w:rFonts w:hint="eastAsia"/>
          <w:color w:val="000000"/>
          <w:szCs w:val="32"/>
        </w:rPr>
        <w:t>1</w:t>
      </w:r>
      <w:r>
        <w:rPr>
          <w:rFonts w:hint="eastAsia"/>
          <w:color w:val="000000"/>
          <w:szCs w:val="32"/>
        </w:rPr>
        <w:t>亿元）以上、</w:t>
      </w:r>
      <w:r>
        <w:rPr>
          <w:rFonts w:hint="eastAsia"/>
          <w:color w:val="000000"/>
          <w:szCs w:val="32"/>
        </w:rPr>
        <w:t>10</w:t>
      </w:r>
      <w:r>
        <w:rPr>
          <w:rFonts w:hint="eastAsia"/>
          <w:color w:val="000000"/>
          <w:szCs w:val="32"/>
        </w:rPr>
        <w:t>亿元以下，但属于“强链、补链、延链”的玻璃基板、柔性显示基膜、掩膜版、彩色滤光片、偏光片、柔性电路板、触控模组、背光源、电子气体（特种气体）、液晶材料、发光材料、光电子芯片、光学系统、激光器件、超高清设备等材料及组件生产项目，以及曝光、显影、蚀刻、离子注入、硅结晶化、巨量转移、气相沉积、蒸镀、检测、封装等设备及其零部件制造（含材料）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第</w:t>
      </w:r>
      <w:r>
        <w:rPr>
          <w:rFonts w:hint="eastAsia"/>
          <w:color w:val="000000"/>
          <w:szCs w:val="32"/>
        </w:rPr>
        <w:t>I</w:t>
      </w:r>
      <w:r>
        <w:rPr>
          <w:rFonts w:hint="eastAsia"/>
          <w:color w:val="000000"/>
          <w:szCs w:val="32"/>
        </w:rPr>
        <w:t>类，按固定资产投入额达到</w:t>
      </w:r>
      <w:r>
        <w:rPr>
          <w:rFonts w:hint="eastAsia"/>
          <w:color w:val="000000"/>
          <w:szCs w:val="32"/>
        </w:rPr>
        <w:t>10</w:t>
      </w:r>
      <w:r>
        <w:rPr>
          <w:rFonts w:hint="eastAsia"/>
          <w:color w:val="000000"/>
          <w:szCs w:val="32"/>
        </w:rPr>
        <w:t>亿元、</w:t>
      </w:r>
      <w:r>
        <w:rPr>
          <w:rFonts w:hint="eastAsia"/>
          <w:color w:val="000000"/>
          <w:szCs w:val="32"/>
        </w:rPr>
        <w:t>50</w:t>
      </w:r>
      <w:r>
        <w:rPr>
          <w:rFonts w:hint="eastAsia"/>
          <w:color w:val="000000"/>
          <w:szCs w:val="32"/>
        </w:rPr>
        <w:t>亿元、</w:t>
      </w:r>
      <w:r>
        <w:rPr>
          <w:rFonts w:hint="eastAsia"/>
          <w:color w:val="000000"/>
          <w:szCs w:val="32"/>
        </w:rPr>
        <w:t>100</w:t>
      </w:r>
      <w:r>
        <w:rPr>
          <w:rFonts w:hint="eastAsia"/>
          <w:color w:val="000000"/>
          <w:szCs w:val="32"/>
        </w:rPr>
        <w:t>亿元的，分别给予</w:t>
      </w:r>
      <w:r>
        <w:rPr>
          <w:rFonts w:hint="eastAsia"/>
          <w:color w:val="000000"/>
          <w:szCs w:val="32"/>
        </w:rPr>
        <w:t>800</w:t>
      </w:r>
      <w:r>
        <w:rPr>
          <w:rFonts w:hint="eastAsia"/>
          <w:color w:val="000000"/>
          <w:szCs w:val="32"/>
        </w:rPr>
        <w:t>万元、</w:t>
      </w:r>
      <w:r>
        <w:rPr>
          <w:rFonts w:hint="eastAsia"/>
          <w:color w:val="000000"/>
          <w:szCs w:val="32"/>
        </w:rPr>
        <w:t>900</w:t>
      </w:r>
      <w:r>
        <w:rPr>
          <w:rFonts w:hint="eastAsia"/>
          <w:color w:val="000000"/>
          <w:szCs w:val="32"/>
        </w:rPr>
        <w:t>万元、</w:t>
      </w:r>
      <w:r>
        <w:rPr>
          <w:rFonts w:hint="eastAsia"/>
          <w:color w:val="000000"/>
          <w:szCs w:val="32"/>
        </w:rPr>
        <w:t>1000</w:t>
      </w:r>
      <w:r>
        <w:rPr>
          <w:rFonts w:hint="eastAsia"/>
          <w:color w:val="000000"/>
          <w:szCs w:val="32"/>
        </w:rPr>
        <w:t>万元的奖励；第Ⅱ类，</w:t>
      </w:r>
      <w:r>
        <w:rPr>
          <w:rFonts w:hint="eastAsia"/>
          <w:color w:val="000000"/>
          <w:szCs w:val="32"/>
        </w:rPr>
        <w:lastRenderedPageBreak/>
        <w:t>按固定资产投入达到</w:t>
      </w:r>
      <w:r>
        <w:rPr>
          <w:rFonts w:hint="eastAsia"/>
          <w:color w:val="000000"/>
          <w:szCs w:val="32"/>
        </w:rPr>
        <w:t>1</w:t>
      </w:r>
      <w:r>
        <w:rPr>
          <w:rFonts w:hint="eastAsia"/>
          <w:color w:val="000000"/>
          <w:szCs w:val="32"/>
        </w:rPr>
        <w:t>亿元、</w:t>
      </w:r>
      <w:r>
        <w:rPr>
          <w:rFonts w:hint="eastAsia"/>
          <w:color w:val="000000"/>
          <w:szCs w:val="32"/>
        </w:rPr>
        <w:t>1.5</w:t>
      </w:r>
      <w:r>
        <w:rPr>
          <w:rFonts w:hint="eastAsia"/>
          <w:color w:val="000000"/>
          <w:szCs w:val="32"/>
        </w:rPr>
        <w:t>亿元、</w:t>
      </w:r>
      <w:r>
        <w:rPr>
          <w:rFonts w:hint="eastAsia"/>
          <w:color w:val="000000"/>
          <w:szCs w:val="32"/>
        </w:rPr>
        <w:t>2</w:t>
      </w:r>
      <w:r>
        <w:rPr>
          <w:rFonts w:hint="eastAsia"/>
          <w:color w:val="000000"/>
          <w:szCs w:val="32"/>
        </w:rPr>
        <w:t>亿元、</w:t>
      </w:r>
      <w:r>
        <w:rPr>
          <w:rFonts w:hint="eastAsia"/>
          <w:color w:val="000000"/>
          <w:szCs w:val="32"/>
        </w:rPr>
        <w:t>3</w:t>
      </w:r>
      <w:r>
        <w:rPr>
          <w:rFonts w:hint="eastAsia"/>
          <w:color w:val="000000"/>
          <w:szCs w:val="32"/>
        </w:rPr>
        <w:t>亿元、</w:t>
      </w:r>
      <w:r>
        <w:rPr>
          <w:rFonts w:hint="eastAsia"/>
          <w:color w:val="000000"/>
          <w:szCs w:val="32"/>
        </w:rPr>
        <w:t>5</w:t>
      </w:r>
      <w:r>
        <w:rPr>
          <w:rFonts w:hint="eastAsia"/>
          <w:color w:val="000000"/>
          <w:szCs w:val="32"/>
        </w:rPr>
        <w:t>亿元、</w:t>
      </w:r>
      <w:r>
        <w:rPr>
          <w:rFonts w:hint="eastAsia"/>
          <w:color w:val="000000"/>
          <w:szCs w:val="32"/>
        </w:rPr>
        <w:t>8</w:t>
      </w:r>
      <w:r>
        <w:rPr>
          <w:rFonts w:hint="eastAsia"/>
          <w:color w:val="000000"/>
          <w:szCs w:val="32"/>
        </w:rPr>
        <w:t>亿元，分别一次性给予</w:t>
      </w:r>
      <w:r>
        <w:rPr>
          <w:rFonts w:hint="eastAsia"/>
          <w:color w:val="000000"/>
          <w:szCs w:val="32"/>
        </w:rPr>
        <w:t>350</w:t>
      </w:r>
      <w:r>
        <w:rPr>
          <w:rFonts w:hint="eastAsia"/>
          <w:color w:val="000000"/>
          <w:szCs w:val="32"/>
        </w:rPr>
        <w:t>万元、</w:t>
      </w:r>
      <w:r>
        <w:rPr>
          <w:rFonts w:hint="eastAsia"/>
          <w:color w:val="000000"/>
          <w:szCs w:val="32"/>
        </w:rPr>
        <w:t>500</w:t>
      </w:r>
      <w:r>
        <w:rPr>
          <w:rFonts w:hint="eastAsia"/>
          <w:color w:val="000000"/>
          <w:szCs w:val="32"/>
        </w:rPr>
        <w:t>万元、</w:t>
      </w:r>
      <w:r>
        <w:rPr>
          <w:rFonts w:hint="eastAsia"/>
          <w:color w:val="000000"/>
          <w:szCs w:val="32"/>
        </w:rPr>
        <w:t>550</w:t>
      </w:r>
      <w:r>
        <w:rPr>
          <w:rFonts w:hint="eastAsia"/>
          <w:color w:val="000000"/>
          <w:szCs w:val="32"/>
        </w:rPr>
        <w:t>万元、</w:t>
      </w:r>
      <w:r>
        <w:rPr>
          <w:rFonts w:hint="eastAsia"/>
          <w:color w:val="000000"/>
          <w:szCs w:val="32"/>
        </w:rPr>
        <w:t>600</w:t>
      </w:r>
      <w:r>
        <w:rPr>
          <w:rFonts w:hint="eastAsia"/>
          <w:color w:val="000000"/>
          <w:szCs w:val="32"/>
        </w:rPr>
        <w:t>万元、</w:t>
      </w:r>
      <w:r>
        <w:rPr>
          <w:rFonts w:hint="eastAsia"/>
          <w:color w:val="000000"/>
          <w:szCs w:val="32"/>
        </w:rPr>
        <w:t>650</w:t>
      </w:r>
      <w:r>
        <w:rPr>
          <w:rFonts w:hint="eastAsia"/>
          <w:color w:val="000000"/>
          <w:szCs w:val="32"/>
        </w:rPr>
        <w:t>万元、</w:t>
      </w:r>
      <w:r>
        <w:rPr>
          <w:rFonts w:hint="eastAsia"/>
          <w:color w:val="000000"/>
          <w:szCs w:val="32"/>
        </w:rPr>
        <w:t>700</w:t>
      </w:r>
      <w:r>
        <w:rPr>
          <w:rFonts w:hint="eastAsia"/>
          <w:color w:val="000000"/>
          <w:szCs w:val="32"/>
        </w:rPr>
        <w:t>万元的奖励。</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．项目实施、完成情况及取得的成效证明材料；</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w:t>
      </w:r>
      <w:r>
        <w:rPr>
          <w:rFonts w:hint="eastAsia"/>
        </w:rPr>
        <w:t>项目</w:t>
      </w:r>
      <w:r>
        <w:rPr>
          <w:rFonts w:hint="eastAsia"/>
          <w:color w:val="000000"/>
          <w:szCs w:val="32"/>
        </w:rPr>
        <w:t>固定资产投入</w:t>
      </w:r>
      <w:r>
        <w:rPr>
          <w:rFonts w:hint="eastAsia"/>
        </w:rPr>
        <w:t>明细表</w:t>
      </w:r>
      <w:r>
        <w:rPr>
          <w:rFonts w:hint="eastAsia"/>
          <w:color w:val="000000"/>
          <w:szCs w:val="32"/>
        </w:rPr>
        <w:t>及证明材料。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二、供应链协同项目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为光电企业生产首次提供自主研发的原材料或零部件产品，形成有效供应链的，具有独立法人资格的光电类企业。</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lastRenderedPageBreak/>
        <w:t>按照供需方第一年销售合同总额的</w:t>
      </w:r>
      <w:r>
        <w:rPr>
          <w:rFonts w:hint="eastAsia"/>
          <w:color w:val="000000"/>
          <w:szCs w:val="32"/>
        </w:rPr>
        <w:t>5%</w:t>
      </w:r>
      <w:r>
        <w:rPr>
          <w:rFonts w:hint="eastAsia"/>
          <w:color w:val="000000"/>
          <w:szCs w:val="32"/>
        </w:rPr>
        <w:t>（双方各</w:t>
      </w:r>
      <w:r>
        <w:rPr>
          <w:rFonts w:hint="eastAsia"/>
          <w:color w:val="000000"/>
          <w:szCs w:val="32"/>
        </w:rPr>
        <w:t>2.5%</w:t>
      </w:r>
      <w:r>
        <w:rPr>
          <w:rFonts w:hint="eastAsia"/>
          <w:color w:val="000000"/>
          <w:szCs w:val="32"/>
        </w:rPr>
        <w:t>）给予最高</w:t>
      </w:r>
      <w:r>
        <w:rPr>
          <w:rFonts w:hint="eastAsia"/>
          <w:color w:val="000000"/>
          <w:szCs w:val="32"/>
        </w:rPr>
        <w:t>300</w:t>
      </w:r>
      <w:r>
        <w:rPr>
          <w:rFonts w:hint="eastAsia"/>
          <w:color w:val="000000"/>
          <w:szCs w:val="32"/>
        </w:rPr>
        <w:t>万元的奖励。</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．项目供需合同证明材料；</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．项目自主研发、首次供货及形成有效供应链的证明材料。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三、产品链应用项目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具有独立法人资格、首次采购光电产品并用于终端应用的生产制造型企业。</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按采购合同额的</w:t>
      </w:r>
      <w:r>
        <w:rPr>
          <w:rFonts w:hint="eastAsia"/>
          <w:color w:val="000000"/>
          <w:szCs w:val="32"/>
        </w:rPr>
        <w:t>5%</w:t>
      </w:r>
      <w:r>
        <w:rPr>
          <w:rFonts w:hint="eastAsia"/>
          <w:color w:val="000000"/>
          <w:szCs w:val="32"/>
        </w:rPr>
        <w:t>给予最高</w:t>
      </w:r>
      <w:r>
        <w:rPr>
          <w:rFonts w:hint="eastAsia"/>
          <w:color w:val="000000"/>
          <w:szCs w:val="32"/>
        </w:rPr>
        <w:t>300</w:t>
      </w:r>
      <w:r>
        <w:rPr>
          <w:rFonts w:hint="eastAsia"/>
          <w:color w:val="000000"/>
          <w:szCs w:val="32"/>
        </w:rPr>
        <w:t>万元的奖励。</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lastRenderedPageBreak/>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．项目采购合同证明材料；</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．项目首次采购光电产品的证明材料。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四、关键技术创新项目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具有独立法人资格的以下两类企业：第Ⅰ类，自主研发液晶材料、发光材料、光刻胶、彩色光胶、有机化学溶剂、靶材、柔性电路板、柔性显示基膜、触控模组、精密光学镜片、光学模组等新型显示技术（材料、器件），</w:t>
      </w:r>
      <w:r>
        <w:rPr>
          <w:rFonts w:hint="eastAsia"/>
          <w:color w:val="000000"/>
          <w:szCs w:val="32"/>
        </w:rPr>
        <w:t>4K/8K</w:t>
      </w:r>
      <w:r>
        <w:rPr>
          <w:rFonts w:hint="eastAsia"/>
          <w:color w:val="000000"/>
          <w:szCs w:val="32"/>
        </w:rPr>
        <w:t>芯片、编辑系统、摄录和存储设备、展映平台等超高清视频设备（软件、系统），以及大功率激光器、光刻机、刻蚀机、光电子芯片、硅光芯片等光电器</w:t>
      </w:r>
      <w:r>
        <w:rPr>
          <w:rFonts w:hint="eastAsia"/>
          <w:color w:val="000000"/>
          <w:szCs w:val="32"/>
        </w:rPr>
        <w:lastRenderedPageBreak/>
        <w:t>件（材料、系统），年销售收入达到</w:t>
      </w:r>
      <w:r>
        <w:rPr>
          <w:rFonts w:hint="eastAsia"/>
          <w:color w:val="000000"/>
          <w:szCs w:val="32"/>
        </w:rPr>
        <w:t>500</w:t>
      </w:r>
      <w:r>
        <w:rPr>
          <w:rFonts w:hint="eastAsia"/>
          <w:color w:val="000000"/>
          <w:szCs w:val="32"/>
        </w:rPr>
        <w:t>万元以上的；第Ⅱ类，自主研发掩膜版、彩色滤光片、偏光片、驱动</w:t>
      </w:r>
      <w:r>
        <w:rPr>
          <w:rFonts w:hint="eastAsia"/>
          <w:color w:val="000000"/>
          <w:szCs w:val="32"/>
        </w:rPr>
        <w:t>IC</w:t>
      </w:r>
      <w:r>
        <w:rPr>
          <w:rFonts w:hint="eastAsia"/>
          <w:color w:val="000000"/>
          <w:szCs w:val="32"/>
        </w:rPr>
        <w:t>等技术（工艺），年度销售收入</w:t>
      </w:r>
      <w:r>
        <w:rPr>
          <w:rFonts w:hint="eastAsia"/>
          <w:color w:val="000000"/>
          <w:szCs w:val="32"/>
        </w:rPr>
        <w:t>1000</w:t>
      </w:r>
      <w:r>
        <w:rPr>
          <w:rFonts w:hint="eastAsia"/>
          <w:color w:val="000000"/>
          <w:szCs w:val="32"/>
        </w:rPr>
        <w:t>万元以上的。</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对第Ⅰ类、第Ⅱ类企业分别按照研发投入额的</w:t>
      </w:r>
      <w:r>
        <w:rPr>
          <w:rFonts w:hint="eastAsia"/>
          <w:color w:val="000000"/>
          <w:szCs w:val="32"/>
        </w:rPr>
        <w:t>20%</w:t>
      </w:r>
      <w:r>
        <w:rPr>
          <w:rFonts w:hint="eastAsia"/>
          <w:color w:val="000000"/>
          <w:szCs w:val="32"/>
        </w:rPr>
        <w:t>、</w:t>
      </w:r>
      <w:r>
        <w:rPr>
          <w:rFonts w:hint="eastAsia"/>
          <w:color w:val="000000"/>
          <w:szCs w:val="32"/>
        </w:rPr>
        <w:t>16%</w:t>
      </w:r>
      <w:r>
        <w:rPr>
          <w:rFonts w:hint="eastAsia"/>
          <w:color w:val="000000"/>
          <w:szCs w:val="32"/>
        </w:rPr>
        <w:t>给予补助，最高均不超过</w:t>
      </w:r>
      <w:r>
        <w:rPr>
          <w:rFonts w:hint="eastAsia"/>
          <w:color w:val="000000"/>
          <w:szCs w:val="32"/>
        </w:rPr>
        <w:t>300</w:t>
      </w:r>
      <w:r>
        <w:rPr>
          <w:rFonts w:hint="eastAsia"/>
          <w:color w:val="000000"/>
          <w:szCs w:val="32"/>
        </w:rPr>
        <w:t>万元。</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．项目自主研发证明材料</w:t>
      </w:r>
      <w:r>
        <w:rPr>
          <w:rFonts w:hint="eastAsia"/>
          <w:kern w:val="2"/>
          <w:szCs w:val="32"/>
        </w:rPr>
        <w:t>（应包括建设目标、行业发展现状和需求分析、建设内容、系统设计、人员和进度安排、验收报告、社会价值和经济效益评估等）</w:t>
      </w:r>
      <w:r>
        <w:rPr>
          <w:rFonts w:hint="eastAsia"/>
          <w:color w:val="000000"/>
          <w:szCs w:val="32"/>
        </w:rPr>
        <w:t>；</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．项目资金投入明细表及证明材料。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lastRenderedPageBreak/>
        <w:t>五、重大专项配套项目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具有独立法人资格的光电产业类企业，已获得工业和信息化部等国家部委重大专项资金支持。</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按照国家支持额的</w:t>
      </w:r>
      <w:r>
        <w:rPr>
          <w:rFonts w:hint="eastAsia"/>
          <w:color w:val="000000"/>
          <w:szCs w:val="32"/>
        </w:rPr>
        <w:t>50%</w:t>
      </w:r>
      <w:r>
        <w:rPr>
          <w:rFonts w:hint="eastAsia"/>
          <w:color w:val="000000"/>
          <w:szCs w:val="32"/>
        </w:rPr>
        <w:t>给予最高</w:t>
      </w:r>
      <w:r>
        <w:rPr>
          <w:rFonts w:hint="eastAsia"/>
          <w:color w:val="000000"/>
          <w:szCs w:val="32"/>
        </w:rPr>
        <w:t>1000</w:t>
      </w:r>
      <w:r>
        <w:rPr>
          <w:rFonts w:hint="eastAsia"/>
          <w:color w:val="000000"/>
          <w:szCs w:val="32"/>
        </w:rPr>
        <w:t>万元的配套奖励；如国家资金是分期拨付，则按实际到位资金按比例进行配套奖励。</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．项目获得重大专项支持的相关证明材料。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六、前瞻储备项目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lastRenderedPageBreak/>
        <w:t>在量子点发光二极管显示（</w:t>
      </w:r>
      <w:r>
        <w:rPr>
          <w:rFonts w:hint="eastAsia"/>
          <w:color w:val="000000"/>
          <w:szCs w:val="32"/>
        </w:rPr>
        <w:t>QLED</w:t>
      </w:r>
      <w:r>
        <w:rPr>
          <w:rFonts w:hint="eastAsia"/>
          <w:color w:val="000000"/>
          <w:szCs w:val="32"/>
        </w:rPr>
        <w:t>）、小型发光二极管显示（</w:t>
      </w:r>
      <w:r>
        <w:rPr>
          <w:rFonts w:hint="eastAsia"/>
          <w:color w:val="000000"/>
          <w:szCs w:val="32"/>
        </w:rPr>
        <w:t>Mini-LED</w:t>
      </w:r>
      <w:r>
        <w:rPr>
          <w:rFonts w:hint="eastAsia"/>
          <w:color w:val="000000"/>
          <w:szCs w:val="32"/>
        </w:rPr>
        <w:t>）、微型发光二极管显示（</w:t>
      </w:r>
      <w:r>
        <w:rPr>
          <w:rFonts w:hint="eastAsia"/>
          <w:color w:val="000000"/>
          <w:szCs w:val="32"/>
        </w:rPr>
        <w:t>Micro-LED</w:t>
      </w:r>
      <w:r>
        <w:rPr>
          <w:rFonts w:hint="eastAsia"/>
          <w:color w:val="000000"/>
          <w:szCs w:val="32"/>
        </w:rPr>
        <w:t>）、微型有机发光二极管显示（</w:t>
      </w:r>
      <w:r>
        <w:rPr>
          <w:rFonts w:hint="eastAsia"/>
          <w:color w:val="000000"/>
          <w:szCs w:val="32"/>
        </w:rPr>
        <w:t>Micro-OLED</w:t>
      </w:r>
      <w:r>
        <w:rPr>
          <w:rFonts w:hint="eastAsia"/>
          <w:color w:val="000000"/>
          <w:szCs w:val="32"/>
        </w:rPr>
        <w:t>）、碳基显示、全息显示、</w:t>
      </w:r>
      <w:r>
        <w:rPr>
          <w:rFonts w:hint="eastAsia"/>
          <w:color w:val="000000"/>
          <w:szCs w:val="32"/>
        </w:rPr>
        <w:t>3D</w:t>
      </w:r>
      <w:r>
        <w:rPr>
          <w:rFonts w:hint="eastAsia"/>
          <w:color w:val="000000"/>
          <w:szCs w:val="32"/>
        </w:rPr>
        <w:t>显示、激光显示、印刷显示、</w:t>
      </w:r>
      <w:r>
        <w:rPr>
          <w:rFonts w:hint="eastAsia"/>
          <w:color w:val="000000"/>
          <w:szCs w:val="32"/>
        </w:rPr>
        <w:t>8K</w:t>
      </w:r>
      <w:r>
        <w:rPr>
          <w:rFonts w:hint="eastAsia"/>
          <w:color w:val="000000"/>
          <w:szCs w:val="32"/>
        </w:rPr>
        <w:t>芯片及设备、高速光通信芯片、超高速硅光芯片、半导体激光器、超大功率激光器、纳米级光刻机、纳米级刻蚀机、纳米级光学镜片模具、光器件软件系统、</w:t>
      </w:r>
      <w:r>
        <w:rPr>
          <w:rFonts w:hint="eastAsia"/>
          <w:color w:val="000000"/>
          <w:szCs w:val="32"/>
        </w:rPr>
        <w:t>8K</w:t>
      </w:r>
      <w:r>
        <w:rPr>
          <w:rFonts w:hint="eastAsia"/>
          <w:color w:val="000000"/>
          <w:szCs w:val="32"/>
        </w:rPr>
        <w:t>智能处理系统等相关领域开展软课题或技术创新等前瞻性研究的，具有独立法人资格的光电产业类企业（或行业协会）。</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第Ⅰ类：软课题研究项目，按专家评审的分值，</w:t>
      </w:r>
      <w:r>
        <w:rPr>
          <w:rFonts w:hint="eastAsia"/>
          <w:color w:val="000000"/>
          <w:szCs w:val="32"/>
        </w:rPr>
        <w:t>90</w:t>
      </w:r>
      <w:r>
        <w:rPr>
          <w:rFonts w:hint="eastAsia"/>
          <w:color w:val="000000"/>
          <w:szCs w:val="32"/>
        </w:rPr>
        <w:t>分以下的，给予</w:t>
      </w:r>
      <w:r>
        <w:rPr>
          <w:rFonts w:hint="eastAsia"/>
          <w:color w:val="000000"/>
          <w:szCs w:val="32"/>
        </w:rPr>
        <w:t>30</w:t>
      </w:r>
      <w:r>
        <w:rPr>
          <w:rFonts w:hint="eastAsia"/>
          <w:color w:val="000000"/>
          <w:szCs w:val="32"/>
        </w:rPr>
        <w:t>万元补助，</w:t>
      </w:r>
      <w:r>
        <w:rPr>
          <w:rFonts w:hint="eastAsia"/>
          <w:color w:val="000000"/>
          <w:szCs w:val="32"/>
        </w:rPr>
        <w:t>90</w:t>
      </w:r>
      <w:r>
        <w:rPr>
          <w:rFonts w:hint="eastAsia"/>
          <w:color w:val="000000"/>
          <w:szCs w:val="32"/>
        </w:rPr>
        <w:t>分以上，给予</w:t>
      </w:r>
      <w:r>
        <w:rPr>
          <w:rFonts w:hint="eastAsia"/>
          <w:color w:val="000000"/>
          <w:szCs w:val="32"/>
        </w:rPr>
        <w:t>50</w:t>
      </w:r>
      <w:r>
        <w:rPr>
          <w:rFonts w:hint="eastAsia"/>
          <w:color w:val="000000"/>
          <w:szCs w:val="32"/>
        </w:rPr>
        <w:t>万元补助；第Ⅱ类：技术创新研究项目，按实际投入不超过</w:t>
      </w:r>
      <w:r>
        <w:rPr>
          <w:rFonts w:hint="eastAsia"/>
          <w:color w:val="000000"/>
          <w:szCs w:val="32"/>
        </w:rPr>
        <w:t>100</w:t>
      </w:r>
      <w:r>
        <w:rPr>
          <w:rFonts w:hint="eastAsia"/>
          <w:color w:val="000000"/>
          <w:szCs w:val="32"/>
        </w:rPr>
        <w:t>万元的，给予</w:t>
      </w:r>
      <w:r>
        <w:rPr>
          <w:rFonts w:hint="eastAsia"/>
          <w:color w:val="000000"/>
          <w:szCs w:val="32"/>
        </w:rPr>
        <w:t>40</w:t>
      </w:r>
      <w:r>
        <w:rPr>
          <w:rFonts w:hint="eastAsia"/>
          <w:color w:val="000000"/>
          <w:szCs w:val="32"/>
        </w:rPr>
        <w:t>万元补助，超过</w:t>
      </w:r>
      <w:r>
        <w:rPr>
          <w:rFonts w:hint="eastAsia"/>
          <w:color w:val="000000"/>
          <w:szCs w:val="32"/>
        </w:rPr>
        <w:t>100</w:t>
      </w:r>
      <w:r>
        <w:rPr>
          <w:rFonts w:hint="eastAsia"/>
          <w:color w:val="000000"/>
          <w:szCs w:val="32"/>
        </w:rPr>
        <w:t>万元（含）的给予</w:t>
      </w:r>
      <w:r>
        <w:rPr>
          <w:rFonts w:hint="eastAsia"/>
          <w:color w:val="000000"/>
          <w:szCs w:val="32"/>
        </w:rPr>
        <w:t>50</w:t>
      </w:r>
      <w:r>
        <w:rPr>
          <w:rFonts w:hint="eastAsia"/>
          <w:color w:val="000000"/>
          <w:szCs w:val="32"/>
        </w:rPr>
        <w:t>万元补助。</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kern w:val="2"/>
          <w:szCs w:val="32"/>
        </w:rPr>
      </w:pPr>
      <w:r>
        <w:rPr>
          <w:rFonts w:hint="eastAsia"/>
          <w:color w:val="000000"/>
          <w:szCs w:val="32"/>
        </w:rPr>
        <w:lastRenderedPageBreak/>
        <w:t>3</w:t>
      </w:r>
      <w:r>
        <w:rPr>
          <w:rFonts w:hint="eastAsia"/>
          <w:color w:val="000000"/>
          <w:szCs w:val="32"/>
        </w:rPr>
        <w:t>．项目实施方案相关材料</w:t>
      </w:r>
      <w:r>
        <w:rPr>
          <w:rFonts w:hint="eastAsia"/>
          <w:kern w:val="2"/>
          <w:szCs w:val="32"/>
        </w:rPr>
        <w:t>（应包括建设目标、行业发展现状和需求分析、建设内容、自身优势、人员和进度安排、社会价值和经济效益预测等）；</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．项目预算及资金使用计划。</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七、公共平台项目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具有独立法人资格的以下两类企业（或行业协会）：第Ⅰ类：围绕全市光电产业集群化、融合化和生态化发展，提供上下游制造协同、产学研用协作、资源数据共享、产品检验检测、行业交流与决策咨询等平台化服务的；第Ⅱ类：为光电产业集群（产业园区或产业社区）作综合服务的，或已获得国家、省、市产业集群（产业园区或产业社区）试点示范等“挂牌”的服务支撑机构。</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第Ⅰ类和第Ⅱ类，均按实际投入的</w:t>
      </w:r>
      <w:r>
        <w:rPr>
          <w:rFonts w:hint="eastAsia"/>
          <w:color w:val="000000"/>
          <w:szCs w:val="32"/>
        </w:rPr>
        <w:t>30%</w:t>
      </w:r>
      <w:r>
        <w:rPr>
          <w:rFonts w:hint="eastAsia"/>
          <w:color w:val="000000"/>
          <w:szCs w:val="32"/>
        </w:rPr>
        <w:t>给予最高</w:t>
      </w:r>
      <w:r>
        <w:rPr>
          <w:rFonts w:hint="eastAsia"/>
          <w:color w:val="000000"/>
          <w:szCs w:val="32"/>
        </w:rPr>
        <w:t>300</w:t>
      </w:r>
      <w:r>
        <w:rPr>
          <w:rFonts w:hint="eastAsia"/>
          <w:color w:val="000000"/>
          <w:szCs w:val="32"/>
        </w:rPr>
        <w:t>万元的补</w:t>
      </w:r>
      <w:r>
        <w:rPr>
          <w:rFonts w:hint="eastAsia"/>
          <w:color w:val="000000"/>
          <w:szCs w:val="32"/>
        </w:rPr>
        <w:lastRenderedPageBreak/>
        <w:t>助。</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．项目实施方案相关材料</w:t>
      </w:r>
      <w:r>
        <w:rPr>
          <w:rFonts w:hint="eastAsia"/>
          <w:kern w:val="2"/>
          <w:szCs w:val="32"/>
        </w:rPr>
        <w:t>（应包括建设目标、行业发展现状和需求分析、建设内容、自身优势、人员和进度安排、验收报告、社会价值和经济效益评估等）</w:t>
      </w:r>
      <w:r>
        <w:rPr>
          <w:rFonts w:hint="eastAsia"/>
          <w:color w:val="000000"/>
          <w:szCs w:val="32"/>
        </w:rPr>
        <w:t>；</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．项目招商引资、服务企业的情况；</w:t>
      </w:r>
    </w:p>
    <w:p w:rsidR="00A20BE8" w:rsidRDefault="00A20BE8" w:rsidP="00A20BE8">
      <w:pPr>
        <w:pStyle w:val="a4"/>
        <w:ind w:firstLine="632"/>
        <w:rPr>
          <w:color w:val="000000"/>
          <w:szCs w:val="32"/>
        </w:rPr>
      </w:pPr>
      <w:r>
        <w:rPr>
          <w:rFonts w:hint="eastAsia"/>
          <w:color w:val="000000"/>
          <w:szCs w:val="32"/>
        </w:rPr>
        <w:t>5</w:t>
      </w:r>
      <w:r>
        <w:rPr>
          <w:rFonts w:hint="eastAsia"/>
          <w:color w:val="000000"/>
          <w:szCs w:val="32"/>
        </w:rPr>
        <w:t>．项目资金投入明细表及证明材料。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八、会展赛事项目</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A20BE8" w:rsidRDefault="00A20BE8" w:rsidP="00A20BE8">
      <w:pPr>
        <w:pStyle w:val="a4"/>
        <w:ind w:firstLine="632"/>
        <w:rPr>
          <w:color w:val="000000"/>
          <w:szCs w:val="32"/>
        </w:rPr>
      </w:pPr>
      <w:r>
        <w:rPr>
          <w:rFonts w:hint="eastAsia"/>
          <w:color w:val="000000"/>
          <w:szCs w:val="32"/>
        </w:rPr>
        <w:t>在我市举办国家级、国际性或专业性的光电产业领域相关展会或赛事，具有独立法人资格的光电产业类企业（或行业协会）。</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lastRenderedPageBreak/>
        <w:t>（二）支持</w:t>
      </w:r>
      <w:r>
        <w:rPr>
          <w:rFonts w:eastAsia="方正楷体简体"/>
          <w:bCs/>
          <w:color w:val="000000"/>
        </w:rPr>
        <w:t>标准</w:t>
      </w:r>
    </w:p>
    <w:p w:rsidR="00A20BE8" w:rsidRDefault="00A20BE8" w:rsidP="00A20BE8">
      <w:pPr>
        <w:pStyle w:val="a4"/>
        <w:ind w:firstLine="632"/>
        <w:rPr>
          <w:color w:val="000000"/>
          <w:szCs w:val="32"/>
        </w:rPr>
      </w:pPr>
      <w:r>
        <w:rPr>
          <w:rFonts w:hint="eastAsia"/>
          <w:color w:val="000000"/>
          <w:szCs w:val="32"/>
        </w:rPr>
        <w:t>参会人数规模在</w:t>
      </w:r>
      <w:r>
        <w:rPr>
          <w:rFonts w:hint="eastAsia"/>
          <w:color w:val="000000"/>
          <w:szCs w:val="32"/>
        </w:rPr>
        <w:t>200</w:t>
      </w:r>
      <w:r>
        <w:rPr>
          <w:rFonts w:hint="eastAsia"/>
          <w:color w:val="000000"/>
          <w:szCs w:val="32"/>
        </w:rPr>
        <w:t>人（含</w:t>
      </w:r>
      <w:r>
        <w:rPr>
          <w:rFonts w:hint="eastAsia"/>
          <w:color w:val="000000"/>
          <w:szCs w:val="32"/>
        </w:rPr>
        <w:t>2</w:t>
      </w:r>
      <w:r>
        <w:rPr>
          <w:color w:val="000000"/>
          <w:szCs w:val="32"/>
        </w:rPr>
        <w:t>00</w:t>
      </w:r>
      <w:r>
        <w:rPr>
          <w:rFonts w:hint="eastAsia"/>
          <w:color w:val="000000"/>
          <w:szCs w:val="32"/>
        </w:rPr>
        <w:t>人）以上的，按实际支出的</w:t>
      </w:r>
      <w:r>
        <w:rPr>
          <w:rFonts w:hint="eastAsia"/>
          <w:color w:val="000000"/>
          <w:szCs w:val="32"/>
        </w:rPr>
        <w:t>50%</w:t>
      </w:r>
      <w:r>
        <w:rPr>
          <w:rFonts w:hint="eastAsia"/>
          <w:color w:val="000000"/>
          <w:szCs w:val="32"/>
        </w:rPr>
        <w:t>，给予最高</w:t>
      </w:r>
      <w:r>
        <w:rPr>
          <w:rFonts w:hint="eastAsia"/>
          <w:color w:val="000000"/>
          <w:szCs w:val="32"/>
        </w:rPr>
        <w:t>100</w:t>
      </w:r>
      <w:r>
        <w:rPr>
          <w:rFonts w:hint="eastAsia"/>
          <w:color w:val="000000"/>
          <w:szCs w:val="32"/>
        </w:rPr>
        <w:t>万元的补助；其中，境外参会人数比例达到</w:t>
      </w:r>
      <w:r>
        <w:rPr>
          <w:rFonts w:hint="eastAsia"/>
          <w:color w:val="000000"/>
          <w:szCs w:val="32"/>
        </w:rPr>
        <w:t>20%</w:t>
      </w:r>
      <w:r>
        <w:rPr>
          <w:rFonts w:hint="eastAsia"/>
          <w:color w:val="000000"/>
          <w:szCs w:val="32"/>
        </w:rPr>
        <w:t>（含</w:t>
      </w:r>
      <w:r>
        <w:rPr>
          <w:rFonts w:hint="eastAsia"/>
          <w:color w:val="000000"/>
          <w:szCs w:val="32"/>
        </w:rPr>
        <w:t>2</w:t>
      </w:r>
      <w:r>
        <w:rPr>
          <w:color w:val="000000"/>
          <w:szCs w:val="32"/>
        </w:rPr>
        <w:t>0%</w:t>
      </w:r>
      <w:r>
        <w:rPr>
          <w:rFonts w:hint="eastAsia"/>
          <w:color w:val="000000"/>
          <w:szCs w:val="32"/>
        </w:rPr>
        <w:t>）以上且有生产设备（单价不少于</w:t>
      </w:r>
      <w:r>
        <w:rPr>
          <w:rFonts w:hint="eastAsia"/>
          <w:color w:val="000000"/>
          <w:szCs w:val="32"/>
        </w:rPr>
        <w:t>500</w:t>
      </w:r>
      <w:r>
        <w:rPr>
          <w:rFonts w:hint="eastAsia"/>
          <w:color w:val="000000"/>
          <w:szCs w:val="32"/>
        </w:rPr>
        <w:t>万元）制造厂商参加的重要会议，可在</w:t>
      </w:r>
      <w:r>
        <w:rPr>
          <w:rFonts w:hint="eastAsia"/>
          <w:szCs w:val="32"/>
        </w:rPr>
        <w:t>100</w:t>
      </w:r>
      <w:r>
        <w:rPr>
          <w:rFonts w:hint="eastAsia"/>
          <w:szCs w:val="32"/>
        </w:rPr>
        <w:t>万元的基础上</w:t>
      </w:r>
      <w:r>
        <w:rPr>
          <w:rFonts w:hint="eastAsia"/>
          <w:color w:val="000000"/>
          <w:szCs w:val="32"/>
        </w:rPr>
        <w:t>再给予上浮</w:t>
      </w:r>
      <w:r>
        <w:rPr>
          <w:rFonts w:hint="eastAsia"/>
          <w:color w:val="000000"/>
          <w:szCs w:val="32"/>
        </w:rPr>
        <w:t>50%</w:t>
      </w:r>
      <w:r>
        <w:rPr>
          <w:rFonts w:hint="eastAsia"/>
          <w:color w:val="000000"/>
          <w:szCs w:val="32"/>
        </w:rPr>
        <w:t>，但最高不超过</w:t>
      </w:r>
      <w:r>
        <w:rPr>
          <w:rFonts w:hint="eastAsia"/>
          <w:color w:val="000000"/>
          <w:szCs w:val="32"/>
        </w:rPr>
        <w:t>150</w:t>
      </w:r>
      <w:r>
        <w:rPr>
          <w:rFonts w:hint="eastAsia"/>
          <w:color w:val="000000"/>
          <w:szCs w:val="32"/>
        </w:rPr>
        <w:t>万元的补助。</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A20BE8" w:rsidRDefault="00A20BE8" w:rsidP="00A20BE8">
      <w:pPr>
        <w:pStyle w:val="a4"/>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A20BE8" w:rsidRDefault="00A20BE8" w:rsidP="00A20BE8">
      <w:pPr>
        <w:pStyle w:val="a4"/>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A20BE8" w:rsidRDefault="00A20BE8" w:rsidP="00A20BE8">
      <w:pPr>
        <w:pStyle w:val="a4"/>
        <w:ind w:firstLine="632"/>
        <w:rPr>
          <w:color w:val="000000"/>
          <w:szCs w:val="32"/>
        </w:rPr>
      </w:pPr>
      <w:r>
        <w:rPr>
          <w:rFonts w:hint="eastAsia"/>
          <w:color w:val="000000"/>
          <w:szCs w:val="32"/>
        </w:rPr>
        <w:t>3</w:t>
      </w:r>
      <w:r>
        <w:rPr>
          <w:rFonts w:hint="eastAsia"/>
          <w:color w:val="000000"/>
          <w:szCs w:val="32"/>
        </w:rPr>
        <w:t>．项目实施方案相关材料</w:t>
      </w:r>
      <w:r>
        <w:rPr>
          <w:rFonts w:hint="eastAsia"/>
          <w:kern w:val="2"/>
          <w:szCs w:val="32"/>
        </w:rPr>
        <w:t>（应包括建设目标、行业发展现状和需求分析、建设内容、自身优势、人员和进度安排、验收报告、社会价值和经济效益评估等）</w:t>
      </w:r>
      <w:r>
        <w:rPr>
          <w:rFonts w:hint="eastAsia"/>
          <w:color w:val="000000"/>
          <w:szCs w:val="32"/>
        </w:rPr>
        <w:t>；</w:t>
      </w:r>
    </w:p>
    <w:p w:rsidR="00A20BE8" w:rsidRDefault="00A20BE8" w:rsidP="00A20BE8">
      <w:pPr>
        <w:pStyle w:val="a4"/>
        <w:ind w:firstLine="632"/>
        <w:rPr>
          <w:color w:val="000000"/>
          <w:szCs w:val="32"/>
        </w:rPr>
      </w:pPr>
      <w:r>
        <w:rPr>
          <w:rFonts w:hint="eastAsia"/>
          <w:color w:val="000000"/>
          <w:szCs w:val="32"/>
        </w:rPr>
        <w:t>4</w:t>
      </w:r>
      <w:r>
        <w:rPr>
          <w:rFonts w:hint="eastAsia"/>
          <w:color w:val="000000"/>
          <w:szCs w:val="32"/>
        </w:rPr>
        <w:t>．参会人数规模、境外参会人数比例、设备制造厂商参会及证明材料；</w:t>
      </w:r>
    </w:p>
    <w:p w:rsidR="00A20BE8" w:rsidRDefault="00A20BE8" w:rsidP="00A20BE8">
      <w:pPr>
        <w:pStyle w:val="a4"/>
        <w:ind w:firstLine="632"/>
        <w:rPr>
          <w:color w:val="000000"/>
          <w:szCs w:val="32"/>
        </w:rPr>
      </w:pPr>
      <w:r>
        <w:rPr>
          <w:rFonts w:hint="eastAsia"/>
          <w:color w:val="000000"/>
          <w:szCs w:val="32"/>
        </w:rPr>
        <w:t>5</w:t>
      </w:r>
      <w:r>
        <w:rPr>
          <w:rFonts w:hint="eastAsia"/>
          <w:color w:val="000000"/>
          <w:szCs w:val="32"/>
        </w:rPr>
        <w:t>．项目资金投入明细表及证明材料。</w:t>
      </w:r>
    </w:p>
    <w:p w:rsidR="00A20BE8" w:rsidRDefault="00A20BE8" w:rsidP="00A20BE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A20BE8" w:rsidRDefault="00A20BE8" w:rsidP="00A20BE8">
      <w:pPr>
        <w:pStyle w:val="a4"/>
        <w:ind w:firstLine="632"/>
        <w:rPr>
          <w:color w:val="000000"/>
          <w:szCs w:val="32"/>
        </w:rPr>
      </w:pPr>
      <w:r>
        <w:rPr>
          <w:rFonts w:hint="eastAsia"/>
          <w:color w:val="000000"/>
          <w:szCs w:val="32"/>
        </w:rPr>
        <w:lastRenderedPageBreak/>
        <w:t>成都市经信局新型显示产业处</w:t>
      </w:r>
    </w:p>
    <w:p w:rsidR="00A20BE8" w:rsidRDefault="00A20BE8" w:rsidP="00A20BE8">
      <w:pPr>
        <w:pStyle w:val="a4"/>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A20BE8" w:rsidRDefault="00A20BE8" w:rsidP="00A20BE8">
      <w:pPr>
        <w:adjustRightInd w:val="0"/>
        <w:snapToGrid w:val="0"/>
        <w:spacing w:line="314" w:lineRule="auto"/>
        <w:ind w:firstLineChars="200" w:firstLine="632"/>
        <w:rPr>
          <w:rFonts w:eastAsia="方正黑体简体" w:cs="黑体"/>
        </w:rPr>
      </w:pPr>
      <w:r>
        <w:rPr>
          <w:rFonts w:eastAsia="方正黑体简体" w:cs="黑体" w:hint="eastAsia"/>
        </w:rPr>
        <w:t>九、其他</w:t>
      </w:r>
    </w:p>
    <w:p w:rsidR="00A20BE8" w:rsidRDefault="00A20BE8" w:rsidP="00A20BE8">
      <w:pPr>
        <w:adjustRightInd w:val="0"/>
        <w:snapToGrid w:val="0"/>
        <w:spacing w:line="312" w:lineRule="auto"/>
        <w:ind w:firstLineChars="200" w:firstLine="632"/>
        <w:rPr>
          <w:color w:val="000000"/>
        </w:rPr>
      </w:pPr>
      <w:r>
        <w:rPr>
          <w:rFonts w:hint="eastAsia"/>
          <w:color w:val="000000"/>
        </w:rPr>
        <w:t>（一）本实施细则所述“申报材料”是指申报政策扶持所需提供的基本材料，申报时政策主管部门可在申报受理通知中要求申报单位提供其他必要的申报材料；复印件均须加盖申报单位公章，</w:t>
      </w:r>
      <w:r>
        <w:rPr>
          <w:color w:val="333333"/>
        </w:rPr>
        <w:t>各</w:t>
      </w:r>
      <w:r>
        <w:rPr>
          <w:rFonts w:hint="eastAsia"/>
          <w:color w:val="333333"/>
        </w:rPr>
        <w:t>上报单位</w:t>
      </w:r>
      <w:r>
        <w:rPr>
          <w:color w:val="333333"/>
        </w:rPr>
        <w:t>对上报项目申报资料的完整性负责</w:t>
      </w:r>
      <w:r>
        <w:rPr>
          <w:rFonts w:hint="eastAsia"/>
          <w:color w:val="333333"/>
        </w:rPr>
        <w:t>，</w:t>
      </w:r>
      <w:r>
        <w:rPr>
          <w:rFonts w:hint="eastAsia"/>
          <w:color w:val="000000"/>
        </w:rPr>
        <w:t>申报材料的原件在项目审核、审计时使用。</w:t>
      </w:r>
    </w:p>
    <w:p w:rsidR="00A20BE8" w:rsidRDefault="00A20BE8" w:rsidP="00A20BE8">
      <w:pPr>
        <w:topLinePunct/>
        <w:adjustRightInd w:val="0"/>
        <w:snapToGrid w:val="0"/>
        <w:spacing w:line="314" w:lineRule="auto"/>
        <w:ind w:firstLineChars="200" w:firstLine="632"/>
        <w:rPr>
          <w:color w:val="000000"/>
        </w:rPr>
      </w:pPr>
      <w:r>
        <w:rPr>
          <w:rFonts w:hint="eastAsia"/>
          <w:color w:val="000000"/>
        </w:rPr>
        <w:t>（二）项目申报时间为每年</w:t>
      </w:r>
      <w:r>
        <w:rPr>
          <w:rFonts w:hint="eastAsia"/>
          <w:color w:val="000000"/>
        </w:rPr>
        <w:t>3</w:t>
      </w:r>
      <w:r>
        <w:rPr>
          <w:rFonts w:hint="eastAsia"/>
          <w:color w:val="000000"/>
        </w:rPr>
        <w:t>月底前，具体以市经信局和市财政局申报通知为准，由各区（市）县工业和信息化主管部门牵头</w:t>
      </w:r>
      <w:r>
        <w:rPr>
          <w:color w:val="000000"/>
        </w:rPr>
        <w:t>组织当地企业申报，</w:t>
      </w:r>
      <w:r>
        <w:rPr>
          <w:rFonts w:hint="eastAsia"/>
          <w:color w:val="000000"/>
        </w:rPr>
        <w:t>并会同财政部门联合行文</w:t>
      </w:r>
      <w:r>
        <w:rPr>
          <w:color w:val="000000"/>
        </w:rPr>
        <w:t>上报市经信局。</w:t>
      </w:r>
      <w:r>
        <w:rPr>
          <w:rFonts w:hint="eastAsia"/>
          <w:color w:val="000000"/>
        </w:rPr>
        <w:t>同一项目不重复享受同类政策补助（奖励），项目单位不得将同一项目多头重复申报。</w:t>
      </w:r>
    </w:p>
    <w:p w:rsidR="00A20BE8" w:rsidRDefault="00A20BE8" w:rsidP="00A20BE8">
      <w:pPr>
        <w:adjustRightInd w:val="0"/>
        <w:snapToGrid w:val="0"/>
        <w:spacing w:line="312" w:lineRule="auto"/>
        <w:ind w:firstLineChars="200" w:firstLine="632"/>
        <w:rPr>
          <w:rFonts w:hint="eastAsia"/>
          <w:color w:val="000000"/>
        </w:rPr>
      </w:pPr>
      <w:r>
        <w:rPr>
          <w:rFonts w:hint="eastAsia"/>
          <w:color w:val="000000"/>
        </w:rPr>
        <w:t>（三）本实施细则所述“项目投入金额”项目投入包括硬件、软件研发投入（含系统设计、软件开发、硬件开发、系统集成、技术服务、系统软件及工具软件购置、外购或委托他人开发的软件费用）和开展研发的人力成本</w:t>
      </w:r>
      <w:r>
        <w:rPr>
          <w:rFonts w:hint="eastAsia"/>
        </w:rPr>
        <w:t>（</w:t>
      </w:r>
      <w:r>
        <w:rPr>
          <w:rFonts w:hint="eastAsia"/>
          <w:color w:val="000000"/>
        </w:rPr>
        <w:t>含工资、社保、公积金，不超</w:t>
      </w:r>
      <w:r>
        <w:rPr>
          <w:rFonts w:hint="eastAsia"/>
          <w:color w:val="000000"/>
        </w:rPr>
        <w:lastRenderedPageBreak/>
        <w:t>过项目总投入的</w:t>
      </w:r>
      <w:r>
        <w:rPr>
          <w:rFonts w:hint="eastAsia"/>
          <w:color w:val="000000"/>
        </w:rPr>
        <w:t>50%</w:t>
      </w:r>
      <w:r>
        <w:rPr>
          <w:rFonts w:hint="eastAsia"/>
          <w:color w:val="000000"/>
        </w:rPr>
        <w:t>），不含增值税（进项税）；如涉及跨年度的，最多可计入近</w:t>
      </w:r>
      <w:r>
        <w:rPr>
          <w:rFonts w:hint="eastAsia"/>
          <w:color w:val="000000"/>
        </w:rPr>
        <w:t>2</w:t>
      </w:r>
      <w:r>
        <w:rPr>
          <w:rFonts w:hint="eastAsia"/>
          <w:color w:val="000000"/>
        </w:rPr>
        <w:t>年的投入，具体以项目申报通知为准。</w:t>
      </w:r>
    </w:p>
    <w:p w:rsidR="00A20BE8" w:rsidRDefault="00A20BE8" w:rsidP="00A20BE8">
      <w:pPr>
        <w:adjustRightInd w:val="0"/>
        <w:snapToGrid w:val="0"/>
        <w:spacing w:line="312" w:lineRule="auto"/>
        <w:ind w:firstLineChars="200" w:firstLine="632"/>
        <w:rPr>
          <w:color w:val="000000"/>
        </w:rPr>
      </w:pPr>
      <w:r>
        <w:rPr>
          <w:rFonts w:hint="eastAsia"/>
          <w:color w:val="000000"/>
        </w:rPr>
        <w:t>（四）加强项目资金的绩效管理，提高资金使用效益，项目补助（奖励）资金低于</w:t>
      </w:r>
      <w:r>
        <w:rPr>
          <w:rFonts w:hint="eastAsia"/>
          <w:color w:val="000000"/>
        </w:rPr>
        <w:t>10</w:t>
      </w:r>
      <w:r>
        <w:rPr>
          <w:rFonts w:hint="eastAsia"/>
          <w:color w:val="000000"/>
        </w:rPr>
        <w:t>万元（不含</w:t>
      </w:r>
      <w:r>
        <w:rPr>
          <w:rFonts w:hint="eastAsia"/>
          <w:color w:val="000000"/>
        </w:rPr>
        <w:t>1</w:t>
      </w:r>
      <w:r>
        <w:rPr>
          <w:color w:val="000000"/>
        </w:rPr>
        <w:t>0</w:t>
      </w:r>
      <w:r>
        <w:rPr>
          <w:rFonts w:hint="eastAsia"/>
          <w:color w:val="000000"/>
        </w:rPr>
        <w:t>万元）的不纳入补助（奖励）范围。</w:t>
      </w:r>
    </w:p>
    <w:p w:rsidR="00A20BE8" w:rsidRDefault="00A20BE8" w:rsidP="00A20BE8">
      <w:pPr>
        <w:adjustRightInd w:val="0"/>
        <w:snapToGrid w:val="0"/>
        <w:spacing w:line="312" w:lineRule="auto"/>
        <w:ind w:firstLineChars="200" w:firstLine="632"/>
        <w:rPr>
          <w:color w:val="000000"/>
        </w:rPr>
      </w:pPr>
      <w:r>
        <w:rPr>
          <w:rFonts w:hint="eastAsia"/>
          <w:color w:val="000000"/>
        </w:rPr>
        <w:t>（五）本实施细则自</w:t>
      </w:r>
      <w:r>
        <w:rPr>
          <w:rFonts w:hint="eastAsia"/>
          <w:color w:val="000000"/>
        </w:rPr>
        <w:t>2020</w:t>
      </w:r>
      <w:r>
        <w:rPr>
          <w:rFonts w:hint="eastAsia"/>
          <w:color w:val="000000"/>
        </w:rPr>
        <w:t>年</w:t>
      </w:r>
      <w:r>
        <w:rPr>
          <w:rFonts w:hint="eastAsia"/>
          <w:color w:val="000000"/>
        </w:rPr>
        <w:t>5</w:t>
      </w:r>
      <w:r>
        <w:rPr>
          <w:rFonts w:hint="eastAsia"/>
          <w:color w:val="000000"/>
        </w:rPr>
        <w:t>月</w:t>
      </w:r>
      <w:r>
        <w:rPr>
          <w:rFonts w:hint="eastAsia"/>
          <w:color w:val="000000"/>
        </w:rPr>
        <w:t>20</w:t>
      </w:r>
      <w:r>
        <w:rPr>
          <w:rFonts w:hint="eastAsia"/>
          <w:color w:val="000000"/>
        </w:rPr>
        <w:t>日生效，有效期至《关于进一步促进光电产业高质量发展若干政策的意见》（成经信办</w:t>
      </w:r>
      <w:r>
        <w:rPr>
          <w:rFonts w:ascii="华文仿宋" w:eastAsia="华文仿宋" w:hAnsi="华文仿宋" w:cs="华文仿宋" w:hint="eastAsia"/>
          <w:color w:val="000000"/>
        </w:rPr>
        <w:t>〔</w:t>
      </w:r>
      <w:r>
        <w:rPr>
          <w:rFonts w:hint="eastAsia"/>
          <w:color w:val="000000"/>
        </w:rPr>
        <w:t>2020</w:t>
      </w:r>
      <w:r>
        <w:rPr>
          <w:rFonts w:ascii="华文仿宋" w:eastAsia="华文仿宋" w:hAnsi="华文仿宋" w:cs="华文仿宋" w:hint="eastAsia"/>
          <w:color w:val="000000"/>
        </w:rPr>
        <w:t>〕</w:t>
      </w:r>
      <w:r>
        <w:rPr>
          <w:rFonts w:hint="eastAsia"/>
          <w:color w:val="000000"/>
        </w:rPr>
        <w:t>3</w:t>
      </w:r>
      <w:r>
        <w:rPr>
          <w:rFonts w:hint="eastAsia"/>
          <w:color w:val="000000"/>
        </w:rPr>
        <w:t>号）失效之日。</w:t>
      </w:r>
    </w:p>
    <w:p w:rsidR="00A20BE8" w:rsidRDefault="00A20BE8" w:rsidP="00A20BE8">
      <w:pPr>
        <w:topLinePunct/>
        <w:adjustRightInd w:val="0"/>
        <w:snapToGrid w:val="0"/>
        <w:spacing w:line="300" w:lineRule="auto"/>
        <w:ind w:firstLineChars="200" w:firstLine="632"/>
        <w:rPr>
          <w:color w:val="000000"/>
        </w:rPr>
      </w:pPr>
    </w:p>
    <w:p w:rsidR="00A20BE8" w:rsidRDefault="00A20BE8" w:rsidP="00A20BE8"/>
    <w:p w:rsidR="00F94EF5" w:rsidRPr="00A20BE8" w:rsidRDefault="00F94EF5">
      <w:bookmarkStart w:id="0" w:name="_GoBack"/>
      <w:bookmarkEnd w:id="0"/>
    </w:p>
    <w:sectPr w:rsidR="00F94EF5" w:rsidRPr="00A20BE8">
      <w:footerReference w:type="even" r:id="rId5"/>
      <w:footerReference w:type="default" r:id="rId6"/>
      <w:pgSz w:w="11906" w:h="16838"/>
      <w:pgMar w:top="2098" w:right="1474" w:bottom="1985" w:left="1588" w:header="1134" w:footer="1701"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BE8">
    <w:pPr>
      <w:pStyle w:val="a5"/>
      <w:framePr w:w="1162" w:h="527" w:hRule="exact" w:wrap="around" w:vAnchor="text" w:hAnchor="margin" w:x="387" w:yAlign="bottom"/>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12</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A20BE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BE8">
    <w:pPr>
      <w:pStyle w:val="a5"/>
      <w:framePr w:wrap="around" w:vAnchor="text" w:hAnchor="margin" w:x="7542" w:y="1"/>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12</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A20BE8">
    <w:pPr>
      <w:pStyle w:val="a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E8"/>
    <w:rsid w:val="00A20BE8"/>
    <w:rsid w:val="00F9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E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20BE8"/>
  </w:style>
  <w:style w:type="paragraph" w:customStyle="1" w:styleId="a4">
    <w:name w:val="公文正文"/>
    <w:qFormat/>
    <w:rsid w:val="00A20BE8"/>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paragraph" w:styleId="a5">
    <w:name w:val="footer"/>
    <w:basedOn w:val="a"/>
    <w:link w:val="Char"/>
    <w:rsid w:val="00A20BE8"/>
    <w:pPr>
      <w:tabs>
        <w:tab w:val="center" w:pos="4153"/>
        <w:tab w:val="right" w:pos="8306"/>
      </w:tabs>
      <w:snapToGrid w:val="0"/>
      <w:jc w:val="left"/>
    </w:pPr>
    <w:rPr>
      <w:sz w:val="18"/>
      <w:szCs w:val="18"/>
    </w:rPr>
  </w:style>
  <w:style w:type="character" w:customStyle="1" w:styleId="Char">
    <w:name w:val="页脚 Char"/>
    <w:basedOn w:val="a0"/>
    <w:link w:val="a5"/>
    <w:rsid w:val="00A20BE8"/>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E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20BE8"/>
  </w:style>
  <w:style w:type="paragraph" w:customStyle="1" w:styleId="a4">
    <w:name w:val="公文正文"/>
    <w:qFormat/>
    <w:rsid w:val="00A20BE8"/>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paragraph" w:styleId="a5">
    <w:name w:val="footer"/>
    <w:basedOn w:val="a"/>
    <w:link w:val="Char"/>
    <w:rsid w:val="00A20BE8"/>
    <w:pPr>
      <w:tabs>
        <w:tab w:val="center" w:pos="4153"/>
        <w:tab w:val="right" w:pos="8306"/>
      </w:tabs>
      <w:snapToGrid w:val="0"/>
      <w:jc w:val="left"/>
    </w:pPr>
    <w:rPr>
      <w:sz w:val="18"/>
      <w:szCs w:val="18"/>
    </w:rPr>
  </w:style>
  <w:style w:type="character" w:customStyle="1" w:styleId="Char">
    <w:name w:val="页脚 Char"/>
    <w:basedOn w:val="a0"/>
    <w:link w:val="a5"/>
    <w:rsid w:val="00A20BE8"/>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1921</Words>
  <Characters>1998</Characters>
  <Application>Microsoft Office Word</Application>
  <DocSecurity>0</DocSecurity>
  <Lines>142</Lines>
  <Paragraphs>87</Paragraphs>
  <ScaleCrop>false</ScaleCrop>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2020-05-21T08:50:00Z</dcterms:created>
  <dcterms:modified xsi:type="dcterms:W3CDTF">2020-05-21T08:50:00Z</dcterms:modified>
</cp:coreProperties>
</file>